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5D" w:rsidRPr="003972FC" w:rsidRDefault="005E1B5D" w:rsidP="003972FC">
      <w:pPr>
        <w:shd w:val="clear" w:color="auto" w:fill="B6DDE8" w:themeFill="accent5" w:themeFillTint="66"/>
        <w:spacing w:before="120" w:after="120" w:line="240" w:lineRule="auto"/>
        <w:jc w:val="center"/>
        <w:rPr>
          <w:rFonts w:ascii="Calibri" w:hAnsi="Calibri" w:cs="Arial"/>
          <w:sz w:val="28"/>
          <w:szCs w:val="28"/>
        </w:rPr>
      </w:pPr>
      <w:bookmarkStart w:id="0" w:name="_GoBack"/>
      <w:bookmarkEnd w:id="0"/>
      <w:r w:rsidRPr="005E1B5D">
        <w:rPr>
          <w:rFonts w:ascii="Calibri" w:hAnsi="Calibri" w:cs="Arial"/>
          <w:b/>
          <w:sz w:val="28"/>
          <w:szCs w:val="28"/>
          <w:u w:val="single"/>
        </w:rPr>
        <w:t xml:space="preserve">Key Changes to the </w:t>
      </w:r>
      <w:r w:rsidR="00044250">
        <w:rPr>
          <w:rFonts w:ascii="Calibri" w:hAnsi="Calibri" w:cs="Arial"/>
          <w:b/>
          <w:sz w:val="28"/>
          <w:szCs w:val="28"/>
          <w:u w:val="single"/>
        </w:rPr>
        <w:t xml:space="preserve">NEL </w:t>
      </w:r>
      <w:r w:rsidRPr="005E1B5D">
        <w:rPr>
          <w:rFonts w:ascii="Calibri" w:hAnsi="Calibri" w:cs="Arial"/>
          <w:b/>
          <w:sz w:val="28"/>
          <w:szCs w:val="28"/>
          <w:u w:val="single"/>
        </w:rPr>
        <w:t>LSCB procedures April 2017</w:t>
      </w:r>
    </w:p>
    <w:p w:rsidR="005E1B5D" w:rsidRDefault="005E1B5D" w:rsidP="003972FC">
      <w:pPr>
        <w:spacing w:before="120" w:after="120" w:line="240" w:lineRule="auto"/>
        <w:rPr>
          <w:rFonts w:ascii="Calibri" w:hAnsi="Calibri" w:cs="Arial"/>
        </w:rPr>
      </w:pPr>
      <w:r>
        <w:rPr>
          <w:rFonts w:ascii="Calibri" w:hAnsi="Calibri" w:cs="Arial"/>
        </w:rPr>
        <w:t xml:space="preserve">Managers and practitioners need to ensure they are aware of the key changes to the NEL Procedures </w:t>
      </w:r>
      <w:r w:rsidR="00F1434F">
        <w:rPr>
          <w:rFonts w:ascii="Calibri" w:hAnsi="Calibri" w:cs="Arial"/>
        </w:rPr>
        <w:t xml:space="preserve">and expectations of workers.  </w:t>
      </w:r>
      <w:r>
        <w:rPr>
          <w:rFonts w:ascii="Calibri" w:hAnsi="Calibri" w:cs="Arial"/>
        </w:rPr>
        <w:t>A small number of key changes have been made.</w:t>
      </w:r>
    </w:p>
    <w:p w:rsidR="005E1B5D" w:rsidRDefault="005E1B5D" w:rsidP="00D25235">
      <w:pPr>
        <w:spacing w:after="0" w:line="240" w:lineRule="auto"/>
        <w:rPr>
          <w:rFonts w:ascii="Calibri" w:hAnsi="Calibri" w:cs="Arial"/>
        </w:rPr>
      </w:pPr>
      <w:r>
        <w:rPr>
          <w:rFonts w:ascii="Calibri" w:hAnsi="Calibri" w:cs="Arial"/>
        </w:rPr>
        <w:t>Of particular note is the changes to the definition of “</w:t>
      </w:r>
      <w:r w:rsidRPr="005E1B5D">
        <w:rPr>
          <w:rFonts w:ascii="Calibri" w:hAnsi="Calibri" w:cs="Arial"/>
          <w:b/>
        </w:rPr>
        <w:t>Child Sexual Exploitation</w:t>
      </w:r>
      <w:r>
        <w:rPr>
          <w:rFonts w:ascii="Calibri" w:hAnsi="Calibri" w:cs="Arial"/>
        </w:rPr>
        <w:t>”.</w:t>
      </w:r>
    </w:p>
    <w:p w:rsidR="005E1B5D" w:rsidRPr="003972FC" w:rsidRDefault="005E1B5D" w:rsidP="00D25235">
      <w:pPr>
        <w:spacing w:after="0" w:line="240" w:lineRule="auto"/>
        <w:rPr>
          <w:rFonts w:ascii="Calibri" w:hAnsi="Calibri" w:cs="Arial"/>
          <w:sz w:val="12"/>
        </w:rPr>
      </w:pPr>
    </w:p>
    <w:p w:rsidR="005E1B5D" w:rsidRDefault="005E1B5D" w:rsidP="00D25235">
      <w:pPr>
        <w:spacing w:after="0" w:line="240" w:lineRule="auto"/>
        <w:rPr>
          <w:rFonts w:ascii="Calibri" w:hAnsi="Calibri" w:cs="Arial"/>
        </w:rPr>
      </w:pPr>
      <w:r>
        <w:rPr>
          <w:rFonts w:ascii="Calibri" w:hAnsi="Calibri" w:cs="Arial"/>
        </w:rPr>
        <w:t>Of further note is the addition of guidance on “</w:t>
      </w:r>
      <w:r w:rsidRPr="005E1B5D">
        <w:rPr>
          <w:rFonts w:ascii="Calibri" w:hAnsi="Calibri" w:cs="Arial"/>
          <w:b/>
        </w:rPr>
        <w:t>Modern Day Slavery</w:t>
      </w:r>
      <w:r>
        <w:rPr>
          <w:rFonts w:ascii="Calibri" w:hAnsi="Calibri" w:cs="Arial"/>
        </w:rPr>
        <w:t>” within the “Trafficked Children guidance”.</w:t>
      </w:r>
    </w:p>
    <w:p w:rsidR="00FE7891" w:rsidRPr="003972FC" w:rsidRDefault="00FE7891" w:rsidP="00D25235">
      <w:pPr>
        <w:spacing w:after="0" w:line="240" w:lineRule="auto"/>
        <w:rPr>
          <w:rFonts w:ascii="Calibri" w:hAnsi="Calibri" w:cs="Arial"/>
          <w:sz w:val="12"/>
        </w:rPr>
      </w:pPr>
    </w:p>
    <w:p w:rsidR="00FE7891" w:rsidRDefault="00FE7891" w:rsidP="00D25235">
      <w:pPr>
        <w:spacing w:after="0" w:line="240" w:lineRule="auto"/>
        <w:rPr>
          <w:rFonts w:ascii="Calibri" w:hAnsi="Calibri" w:cs="Arial"/>
        </w:rPr>
      </w:pPr>
      <w:r w:rsidRPr="00FE7891">
        <w:rPr>
          <w:rFonts w:ascii="Calibri" w:hAnsi="Calibri" w:cs="Arial"/>
          <w:i/>
        </w:rPr>
        <w:t>Please follow the link to the LSCB procedures</w:t>
      </w:r>
      <w:r>
        <w:rPr>
          <w:rFonts w:ascii="Calibri" w:hAnsi="Calibri" w:cs="Arial"/>
        </w:rPr>
        <w:t xml:space="preserve"> </w:t>
      </w:r>
      <w:hyperlink r:id="rId7" w:history="1">
        <w:r w:rsidRPr="00B41B0B">
          <w:rPr>
            <w:rStyle w:val="Hyperlink"/>
            <w:rFonts w:ascii="Calibri" w:hAnsi="Calibri"/>
          </w:rPr>
          <w:t>http://www.proceduresonline.com/nelincs/lscb/</w:t>
        </w:r>
      </w:hyperlink>
    </w:p>
    <w:p w:rsidR="005E1B5D" w:rsidRPr="003972FC" w:rsidRDefault="005E1B5D" w:rsidP="00D25235">
      <w:pPr>
        <w:spacing w:after="0" w:line="240" w:lineRule="auto"/>
        <w:rPr>
          <w:rFonts w:ascii="Calibri" w:hAnsi="Calibri" w:cs="Arial"/>
          <w:sz w:val="12"/>
        </w:rPr>
      </w:pPr>
    </w:p>
    <w:p w:rsidR="005E1B5D" w:rsidRPr="0046721E" w:rsidRDefault="005E1B5D" w:rsidP="005E1B5D">
      <w:pPr>
        <w:shd w:val="clear" w:color="auto" w:fill="B6DDE8" w:themeFill="accent5" w:themeFillTint="66"/>
        <w:spacing w:after="0" w:line="240" w:lineRule="auto"/>
        <w:rPr>
          <w:rFonts w:ascii="Calibri" w:hAnsi="Calibri" w:cs="Arial"/>
        </w:rPr>
      </w:pPr>
      <w:r w:rsidRPr="0046721E">
        <w:rPr>
          <w:rFonts w:ascii="Calibri" w:hAnsi="Calibri" w:cs="Arial"/>
          <w:b/>
        </w:rPr>
        <w:t>CSE</w:t>
      </w:r>
      <w:r w:rsidRPr="0046721E">
        <w:rPr>
          <w:rFonts w:ascii="Calibri" w:hAnsi="Calibri" w:cs="Arial"/>
        </w:rPr>
        <w:t xml:space="preserve"> </w:t>
      </w:r>
    </w:p>
    <w:p w:rsidR="005E1B5D" w:rsidRDefault="005E1B5D" w:rsidP="00D25235">
      <w:pPr>
        <w:spacing w:after="0" w:line="240" w:lineRule="auto"/>
        <w:rPr>
          <w:rFonts w:ascii="Calibri" w:hAnsi="Calibri" w:cs="Arial"/>
        </w:rPr>
      </w:pPr>
      <w:r>
        <w:rPr>
          <w:rFonts w:ascii="Calibri" w:hAnsi="Calibri" w:cs="Arial"/>
        </w:rPr>
        <w:t>T</w:t>
      </w:r>
      <w:r w:rsidR="00406419" w:rsidRPr="0046721E">
        <w:rPr>
          <w:rFonts w:ascii="Calibri" w:hAnsi="Calibri" w:cs="Arial"/>
        </w:rPr>
        <w:t xml:space="preserve">he revised definition for Child Sexual Exploitation in has been added along </w:t>
      </w:r>
    </w:p>
    <w:p w:rsidR="006218AE" w:rsidRPr="00D25235" w:rsidRDefault="00406419" w:rsidP="00D25235">
      <w:pPr>
        <w:spacing w:after="0" w:line="240" w:lineRule="auto"/>
        <w:rPr>
          <w:rFonts w:cs="Arial"/>
          <w:color w:val="5A5B5B"/>
        </w:rPr>
      </w:pPr>
      <w:r w:rsidRPr="0046721E">
        <w:rPr>
          <w:rFonts w:ascii="Calibri" w:hAnsi="Calibri" w:cs="Arial"/>
        </w:rPr>
        <w:t xml:space="preserve">with </w:t>
      </w:r>
      <w:r w:rsidRPr="0046721E">
        <w:rPr>
          <w:rFonts w:cs="Arial"/>
        </w:rPr>
        <w:t xml:space="preserve">links to </w:t>
      </w:r>
      <w:hyperlink r:id="rId8" w:tgtFrame="_blank" w:history="1">
        <w:r w:rsidRPr="00D25235">
          <w:rPr>
            <w:rStyle w:val="Hyperlink"/>
            <w:rFonts w:asciiTheme="minorHAnsi" w:hAnsiTheme="minorHAnsi"/>
          </w:rPr>
          <w:t>Child Sexual Exploitation: Definition and Guide for Practitioners (DfE 2017)</w:t>
        </w:r>
      </w:hyperlink>
      <w:r w:rsidRPr="00D25235">
        <w:rPr>
          <w:rFonts w:cs="Arial"/>
          <w:color w:val="5A5B5B"/>
        </w:rPr>
        <w:t>.</w:t>
      </w:r>
    </w:p>
    <w:p w:rsidR="00406419" w:rsidRPr="003972FC" w:rsidRDefault="00406419" w:rsidP="00D25235">
      <w:pPr>
        <w:spacing w:after="0" w:line="240" w:lineRule="auto"/>
        <w:rPr>
          <w:rFonts w:cs="Arial"/>
          <w:color w:val="5A5B5B"/>
          <w:sz w:val="12"/>
        </w:rPr>
      </w:pPr>
    </w:p>
    <w:p w:rsidR="0046721E" w:rsidRPr="0046721E" w:rsidRDefault="0046721E" w:rsidP="0046721E">
      <w:pPr>
        <w:shd w:val="clear" w:color="auto" w:fill="B6DDE8" w:themeFill="accent5" w:themeFillTint="66"/>
        <w:spacing w:after="0" w:line="240" w:lineRule="auto"/>
        <w:rPr>
          <w:rFonts w:ascii="Calibri" w:hAnsi="Calibri" w:cs="Arial"/>
          <w:b/>
        </w:rPr>
      </w:pPr>
      <w:r w:rsidRPr="0046721E">
        <w:rPr>
          <w:rFonts w:ascii="Calibri" w:hAnsi="Calibri" w:cs="Arial"/>
          <w:b/>
        </w:rPr>
        <w:t>Anti-Bullying</w:t>
      </w:r>
    </w:p>
    <w:p w:rsidR="00406419" w:rsidRDefault="00406419" w:rsidP="00D25235">
      <w:pPr>
        <w:spacing w:after="0" w:line="240" w:lineRule="auto"/>
        <w:rPr>
          <w:rFonts w:cs="Arial"/>
          <w:color w:val="5A5B5B"/>
        </w:rPr>
      </w:pPr>
      <w:r w:rsidRPr="0046721E">
        <w:rPr>
          <w:rFonts w:cs="Arial"/>
        </w:rPr>
        <w:t xml:space="preserve">Links </w:t>
      </w:r>
      <w:r w:rsidR="0046721E" w:rsidRPr="0046721E">
        <w:rPr>
          <w:rFonts w:cs="Arial"/>
        </w:rPr>
        <w:t xml:space="preserve">have been added </w:t>
      </w:r>
      <w:r w:rsidRPr="0046721E">
        <w:rPr>
          <w:rFonts w:cs="Arial"/>
        </w:rPr>
        <w:t xml:space="preserve"> into Further Information to </w:t>
      </w:r>
      <w:hyperlink r:id="rId9" w:tgtFrame="_blank" w:history="1">
        <w:r w:rsidRPr="00D25235">
          <w:rPr>
            <w:rStyle w:val="Hyperlink"/>
            <w:rFonts w:asciiTheme="minorHAnsi" w:hAnsiTheme="minorHAnsi"/>
          </w:rPr>
          <w:t>Preventing and Tackling Bullying - Advice for Head</w:t>
        </w:r>
        <w:r w:rsidR="0046721E">
          <w:rPr>
            <w:rStyle w:val="Hyperlink"/>
            <w:rFonts w:asciiTheme="minorHAnsi" w:hAnsiTheme="minorHAnsi"/>
          </w:rPr>
          <w:t>-</w:t>
        </w:r>
        <w:r w:rsidRPr="00D25235">
          <w:rPr>
            <w:rStyle w:val="Hyperlink"/>
            <w:rFonts w:asciiTheme="minorHAnsi" w:hAnsiTheme="minorHAnsi"/>
          </w:rPr>
          <w:t>teachers, Staff and Governing Bodies (Department for Education, 2014)</w:t>
        </w:r>
      </w:hyperlink>
      <w:r w:rsidRPr="00D25235">
        <w:rPr>
          <w:rFonts w:cs="Arial"/>
          <w:color w:val="5A5B5B"/>
        </w:rPr>
        <w:t xml:space="preserve"> and </w:t>
      </w:r>
      <w:hyperlink r:id="rId10" w:tgtFrame="_blank" w:history="1">
        <w:r w:rsidRPr="00D25235">
          <w:rPr>
            <w:rStyle w:val="Hyperlink"/>
            <w:rFonts w:asciiTheme="minorHAnsi" w:hAnsiTheme="minorHAnsi"/>
          </w:rPr>
          <w:t>Advice for parents and carers on cyberbullying (Department for Education, 2015)</w:t>
        </w:r>
      </w:hyperlink>
      <w:r w:rsidRPr="00D25235">
        <w:rPr>
          <w:rFonts w:cs="Arial"/>
          <w:color w:val="5A5B5B"/>
        </w:rPr>
        <w:t>.</w:t>
      </w:r>
    </w:p>
    <w:p w:rsidR="00D25235" w:rsidRPr="003972FC" w:rsidRDefault="00D25235" w:rsidP="00D25235">
      <w:pPr>
        <w:spacing w:after="0" w:line="240" w:lineRule="auto"/>
        <w:rPr>
          <w:rFonts w:cs="Arial"/>
          <w:color w:val="5A5B5B"/>
          <w:sz w:val="12"/>
        </w:rPr>
      </w:pPr>
    </w:p>
    <w:p w:rsidR="0046721E" w:rsidRPr="0046721E" w:rsidRDefault="0046721E" w:rsidP="0046721E">
      <w:pPr>
        <w:shd w:val="clear" w:color="auto" w:fill="B6DDE8" w:themeFill="accent5" w:themeFillTint="66"/>
        <w:spacing w:after="0" w:line="240" w:lineRule="auto"/>
        <w:rPr>
          <w:rFonts w:ascii="Calibri" w:hAnsi="Calibri" w:cs="Arial"/>
        </w:rPr>
      </w:pPr>
      <w:r>
        <w:rPr>
          <w:rFonts w:ascii="Calibri" w:hAnsi="Calibri" w:cs="Arial"/>
          <w:b/>
        </w:rPr>
        <w:t>Children Affected by Gang Activity and Youth Vio</w:t>
      </w:r>
      <w:r w:rsidR="005F352C">
        <w:rPr>
          <w:rFonts w:ascii="Calibri" w:hAnsi="Calibri" w:cs="Arial"/>
          <w:b/>
        </w:rPr>
        <w:t>l</w:t>
      </w:r>
      <w:r>
        <w:rPr>
          <w:rFonts w:ascii="Calibri" w:hAnsi="Calibri" w:cs="Arial"/>
          <w:b/>
        </w:rPr>
        <w:t>ence</w:t>
      </w:r>
    </w:p>
    <w:p w:rsidR="00EE5DB1" w:rsidRPr="0046721E" w:rsidRDefault="00EE5DB1" w:rsidP="00D25235">
      <w:pPr>
        <w:spacing w:after="0" w:line="240" w:lineRule="auto"/>
        <w:rPr>
          <w:rFonts w:cs="Arial"/>
        </w:rPr>
      </w:pPr>
      <w:r w:rsidRPr="0046721E">
        <w:rPr>
          <w:rFonts w:cs="Arial"/>
        </w:rPr>
        <w:t>In</w:t>
      </w:r>
      <w:r w:rsidRPr="00D25235">
        <w:rPr>
          <w:rFonts w:cs="Arial"/>
          <w:color w:val="5A5B5B"/>
        </w:rPr>
        <w:t xml:space="preserve"> </w:t>
      </w:r>
      <w:hyperlink r:id="rId11" w:anchor="Protection" w:history="1">
        <w:r w:rsidRPr="00D25235">
          <w:rPr>
            <w:rStyle w:val="Hyperlink"/>
            <w:rFonts w:asciiTheme="minorHAnsi" w:hAnsiTheme="minorHAnsi"/>
          </w:rPr>
          <w:t>Protection and Action to be Taken/The Local Picture</w:t>
        </w:r>
      </w:hyperlink>
      <w:r w:rsidRPr="0046721E">
        <w:rPr>
          <w:rFonts w:cs="Arial"/>
        </w:rPr>
        <w:t>, if the Police issue an Osman Warning</w:t>
      </w:r>
      <w:r w:rsidR="005E1B5D">
        <w:rPr>
          <w:rFonts w:cs="Arial"/>
        </w:rPr>
        <w:t xml:space="preserve"> (threat to life warning)</w:t>
      </w:r>
      <w:r w:rsidRPr="0046721E">
        <w:rPr>
          <w:rFonts w:cs="Arial"/>
        </w:rPr>
        <w:t>, it should trigger an automatic referral by the Police to Children’s Social Care unless to do so would place the child at greater risk.</w:t>
      </w:r>
    </w:p>
    <w:p w:rsidR="00D25235" w:rsidRPr="003972FC" w:rsidRDefault="00D25235" w:rsidP="00D25235">
      <w:pPr>
        <w:spacing w:after="0" w:line="240" w:lineRule="auto"/>
        <w:rPr>
          <w:rFonts w:cs="Arial"/>
          <w:color w:val="5A5B5B"/>
          <w:sz w:val="12"/>
        </w:rPr>
      </w:pPr>
    </w:p>
    <w:p w:rsidR="005F352C" w:rsidRPr="0046721E" w:rsidRDefault="005F352C" w:rsidP="005F352C">
      <w:pPr>
        <w:shd w:val="clear" w:color="auto" w:fill="B6DDE8" w:themeFill="accent5" w:themeFillTint="66"/>
        <w:spacing w:after="0" w:line="240" w:lineRule="auto"/>
        <w:rPr>
          <w:rFonts w:ascii="Calibri" w:hAnsi="Calibri" w:cs="Arial"/>
        </w:rPr>
      </w:pPr>
      <w:r>
        <w:rPr>
          <w:rFonts w:ascii="Calibri" w:hAnsi="Calibri" w:cs="Arial"/>
          <w:b/>
        </w:rPr>
        <w:t>Domestic Abuse</w:t>
      </w:r>
    </w:p>
    <w:p w:rsidR="00D25235" w:rsidRDefault="00D25235" w:rsidP="00D25235">
      <w:pPr>
        <w:spacing w:after="0" w:line="240" w:lineRule="auto"/>
        <w:rPr>
          <w:rFonts w:cs="Arial"/>
          <w:color w:val="5A5B5B"/>
        </w:rPr>
      </w:pPr>
      <w:r w:rsidRPr="005F352C">
        <w:rPr>
          <w:rFonts w:cs="Arial"/>
        </w:rPr>
        <w:t xml:space="preserve">In April 2017, links were added to the </w:t>
      </w:r>
      <w:hyperlink r:id="rId12" w:tgtFrame="_blank" w:history="1">
        <w:r w:rsidRPr="00D25235">
          <w:rPr>
            <w:rStyle w:val="Hyperlink"/>
            <w:rFonts w:asciiTheme="minorHAnsi" w:hAnsiTheme="minorHAnsi"/>
          </w:rPr>
          <w:t>NE Lincs SCB Domestic Abuse Webpage</w:t>
        </w:r>
      </w:hyperlink>
      <w:r w:rsidRPr="00D25235">
        <w:rPr>
          <w:rFonts w:cs="Arial"/>
          <w:color w:val="5A5B5B"/>
        </w:rPr>
        <w:t xml:space="preserve">, </w:t>
      </w:r>
      <w:hyperlink r:id="rId13" w:tgtFrame="_blank" w:history="1">
        <w:r w:rsidRPr="00D25235">
          <w:rPr>
            <w:rStyle w:val="Hyperlink"/>
            <w:rFonts w:asciiTheme="minorHAnsi" w:hAnsiTheme="minorHAnsi"/>
          </w:rPr>
          <w:t>Royal College of Nursing - Domestic Abuse: Professional Resources</w:t>
        </w:r>
      </w:hyperlink>
      <w:r w:rsidRPr="00D25235">
        <w:rPr>
          <w:rFonts w:cs="Arial"/>
          <w:color w:val="5A5B5B"/>
        </w:rPr>
        <w:t xml:space="preserve"> </w:t>
      </w:r>
      <w:r w:rsidRPr="005F352C">
        <w:rPr>
          <w:rFonts w:cs="Arial"/>
        </w:rPr>
        <w:t xml:space="preserve">and the revised DOH guidance </w:t>
      </w:r>
      <w:hyperlink r:id="rId14" w:tgtFrame="_blank" w:history="1">
        <w:r w:rsidRPr="00D25235">
          <w:rPr>
            <w:rStyle w:val="Hyperlink"/>
            <w:rFonts w:asciiTheme="minorHAnsi" w:hAnsiTheme="minorHAnsi"/>
          </w:rPr>
          <w:t>Responding to domestic abuse: a resource for health professionals (DOH 2017)</w:t>
        </w:r>
      </w:hyperlink>
      <w:r w:rsidRPr="00D25235">
        <w:rPr>
          <w:rFonts w:cs="Arial"/>
          <w:color w:val="5A5B5B"/>
        </w:rPr>
        <w:t>.</w:t>
      </w:r>
    </w:p>
    <w:p w:rsidR="00D25235" w:rsidRPr="003972FC" w:rsidRDefault="00D25235" w:rsidP="00D25235">
      <w:pPr>
        <w:spacing w:after="0" w:line="240" w:lineRule="auto"/>
        <w:rPr>
          <w:rFonts w:cs="Arial"/>
          <w:color w:val="5A5B5B"/>
          <w:sz w:val="12"/>
        </w:rPr>
      </w:pPr>
    </w:p>
    <w:p w:rsidR="005F352C" w:rsidRPr="005E1B5D" w:rsidRDefault="005E1B5D" w:rsidP="005F352C">
      <w:pPr>
        <w:shd w:val="clear" w:color="auto" w:fill="B6DDE8" w:themeFill="accent5" w:themeFillTint="66"/>
        <w:spacing w:after="0" w:line="240" w:lineRule="auto"/>
        <w:rPr>
          <w:rFonts w:cs="Arial"/>
        </w:rPr>
      </w:pPr>
      <w:r w:rsidRPr="005E1B5D">
        <w:rPr>
          <w:rFonts w:cs="Arial"/>
          <w:b/>
        </w:rPr>
        <w:t>Trafficked Children</w:t>
      </w:r>
      <w:r>
        <w:rPr>
          <w:rFonts w:cs="Arial"/>
          <w:b/>
        </w:rPr>
        <w:t xml:space="preserve"> </w:t>
      </w:r>
      <w:r w:rsidR="003C3102">
        <w:rPr>
          <w:rFonts w:cs="Arial"/>
          <w:b/>
        </w:rPr>
        <w:t>(</w:t>
      </w:r>
      <w:r w:rsidR="003C3102" w:rsidRPr="005E1B5D">
        <w:rPr>
          <w:rFonts w:cs="Arial"/>
          <w:b/>
        </w:rPr>
        <w:t>Modern</w:t>
      </w:r>
      <w:r w:rsidR="005F352C" w:rsidRPr="005E1B5D">
        <w:rPr>
          <w:rFonts w:cs="Arial"/>
          <w:b/>
        </w:rPr>
        <w:t xml:space="preserve"> </w:t>
      </w:r>
      <w:r>
        <w:rPr>
          <w:rFonts w:cs="Arial"/>
          <w:b/>
        </w:rPr>
        <w:t>D</w:t>
      </w:r>
      <w:r w:rsidR="005F352C" w:rsidRPr="005E1B5D">
        <w:rPr>
          <w:rFonts w:cs="Arial"/>
          <w:b/>
        </w:rPr>
        <w:t xml:space="preserve">ay </w:t>
      </w:r>
      <w:r w:rsidR="003C3102" w:rsidRPr="005E1B5D">
        <w:rPr>
          <w:rFonts w:cs="Arial"/>
          <w:b/>
        </w:rPr>
        <w:t>Slavery</w:t>
      </w:r>
      <w:r w:rsidR="003C3102" w:rsidRPr="005E1B5D">
        <w:rPr>
          <w:rFonts w:cs="Arial"/>
        </w:rPr>
        <w:t>)</w:t>
      </w:r>
    </w:p>
    <w:p w:rsidR="005E1B5D" w:rsidRDefault="005E1B5D" w:rsidP="005E1B5D">
      <w:pPr>
        <w:pStyle w:val="NormalWeb"/>
        <w:shd w:val="clear" w:color="auto" w:fill="FFFFFF"/>
        <w:spacing w:after="0" w:line="240" w:lineRule="auto"/>
        <w:rPr>
          <w:rFonts w:asciiTheme="minorHAnsi" w:eastAsia="Times New Roman" w:hAnsiTheme="minorHAnsi" w:cs="Arial"/>
          <w:b/>
          <w:sz w:val="22"/>
          <w:szCs w:val="22"/>
          <w:lang w:eastAsia="en-GB"/>
        </w:rPr>
      </w:pPr>
      <w:r w:rsidRPr="005E1B5D">
        <w:rPr>
          <w:rFonts w:asciiTheme="minorHAnsi" w:hAnsiTheme="minorHAnsi" w:cs="Arial"/>
          <w:sz w:val="22"/>
          <w:szCs w:val="22"/>
        </w:rPr>
        <w:t xml:space="preserve">In the section on </w:t>
      </w:r>
      <w:hyperlink r:id="rId15" w:anchor="Issues" w:history="1">
        <w:r w:rsidRPr="005E1B5D">
          <w:rPr>
            <w:rStyle w:val="Hyperlink"/>
            <w:rFonts w:asciiTheme="minorHAnsi" w:hAnsiTheme="minorHAnsi"/>
            <w:sz w:val="22"/>
            <w:szCs w:val="22"/>
          </w:rPr>
          <w:t>Issues</w:t>
        </w:r>
      </w:hyperlink>
      <w:r w:rsidRPr="005E1B5D">
        <w:rPr>
          <w:rFonts w:asciiTheme="minorHAnsi" w:hAnsiTheme="minorHAnsi" w:cs="Arial"/>
          <w:sz w:val="22"/>
          <w:szCs w:val="22"/>
        </w:rPr>
        <w:t xml:space="preserve">, information has </w:t>
      </w:r>
      <w:r w:rsidR="003C3102" w:rsidRPr="005E1B5D">
        <w:rPr>
          <w:rFonts w:asciiTheme="minorHAnsi" w:hAnsiTheme="minorHAnsi" w:cs="Arial"/>
          <w:sz w:val="22"/>
          <w:szCs w:val="22"/>
        </w:rPr>
        <w:t>been added</w:t>
      </w:r>
      <w:r w:rsidRPr="005E1B5D">
        <w:rPr>
          <w:rFonts w:asciiTheme="minorHAnsi" w:hAnsiTheme="minorHAnsi" w:cs="Arial"/>
          <w:sz w:val="22"/>
          <w:szCs w:val="22"/>
        </w:rPr>
        <w:t xml:space="preserve"> on </w:t>
      </w:r>
      <w:r w:rsidRPr="005E1B5D">
        <w:rPr>
          <w:rFonts w:asciiTheme="minorHAnsi" w:hAnsiTheme="minorHAnsi" w:cs="Arial"/>
          <w:b/>
          <w:sz w:val="22"/>
          <w:szCs w:val="22"/>
        </w:rPr>
        <w:t>Modern Slavery</w:t>
      </w:r>
      <w:r w:rsidRPr="005E1B5D">
        <w:rPr>
          <w:rFonts w:asciiTheme="minorHAnsi" w:hAnsiTheme="minorHAnsi" w:cs="Arial"/>
          <w:sz w:val="22"/>
          <w:szCs w:val="22"/>
        </w:rPr>
        <w:t xml:space="preserve"> where children</w:t>
      </w:r>
      <w:r>
        <w:rPr>
          <w:rFonts w:asciiTheme="minorHAnsi" w:hAnsiTheme="minorHAnsi" w:cs="Arial"/>
          <w:sz w:val="22"/>
          <w:szCs w:val="22"/>
        </w:rPr>
        <w:t>/ young people</w:t>
      </w:r>
      <w:r w:rsidRPr="005E1B5D">
        <w:rPr>
          <w:rFonts w:asciiTheme="minorHAnsi" w:hAnsiTheme="minorHAnsi" w:cs="Arial"/>
          <w:sz w:val="22"/>
          <w:szCs w:val="22"/>
        </w:rPr>
        <w:t xml:space="preserve"> are recruited, moved or transported and then exploited, forced to work or sold. </w:t>
      </w:r>
      <w:r w:rsidRPr="005E1B5D">
        <w:rPr>
          <w:rFonts w:asciiTheme="minorHAnsi" w:eastAsia="Times New Roman" w:hAnsiTheme="minorHAnsi" w:cs="Arial"/>
          <w:b/>
          <w:sz w:val="22"/>
          <w:szCs w:val="22"/>
          <w:lang w:eastAsia="en-GB"/>
        </w:rPr>
        <w:t>Modern slavery is a form of organised crime in which individuals including children and young people are treated as commodities and exploited for criminal gain. Traffickers and slave drivers trick, force and/or persuade children and parents to let them leave their homes. Grooming methods are used to gain the trust of a child and their parents, e.g. the promise of a better life or education, which results in a life of abuse, servitude and inhumane treatment.</w:t>
      </w:r>
    </w:p>
    <w:p w:rsidR="005E1B5D" w:rsidRPr="003972FC" w:rsidRDefault="005E1B5D" w:rsidP="005E1B5D">
      <w:pPr>
        <w:pStyle w:val="NormalWeb"/>
        <w:shd w:val="clear" w:color="auto" w:fill="FFFFFF"/>
        <w:spacing w:after="0" w:line="240" w:lineRule="auto"/>
        <w:rPr>
          <w:rFonts w:asciiTheme="minorHAnsi" w:eastAsia="Times New Roman" w:hAnsiTheme="minorHAnsi" w:cs="Arial"/>
          <w:color w:val="5A5B5B"/>
          <w:sz w:val="12"/>
          <w:szCs w:val="22"/>
          <w:lang w:eastAsia="en-GB"/>
        </w:rPr>
      </w:pPr>
    </w:p>
    <w:p w:rsidR="005E1B5D" w:rsidRDefault="005E1B5D" w:rsidP="005E1B5D">
      <w:pPr>
        <w:shd w:val="clear" w:color="auto" w:fill="FFFFFF"/>
        <w:spacing w:after="0" w:line="240" w:lineRule="auto"/>
        <w:rPr>
          <w:rFonts w:ascii="Calibri" w:hAnsi="Calibri" w:cs="Arial"/>
          <w:b/>
        </w:rPr>
      </w:pPr>
      <w:r w:rsidRPr="005E1B5D">
        <w:rPr>
          <w:rFonts w:ascii="Calibri" w:hAnsi="Calibri" w:cs="Arial"/>
          <w:b/>
        </w:rPr>
        <w:t xml:space="preserve">In cases where a child displays indicators that they may have been trafficked, </w:t>
      </w:r>
      <w:r w:rsidRPr="005E1B5D">
        <w:rPr>
          <w:rFonts w:ascii="Calibri" w:hAnsi="Calibri" w:cs="Arial"/>
          <w:b/>
          <w:u w:val="single"/>
        </w:rPr>
        <w:t>whether from overseas or within the UK</w:t>
      </w:r>
      <w:r w:rsidRPr="005E1B5D">
        <w:rPr>
          <w:rFonts w:ascii="Calibri" w:hAnsi="Calibri" w:cs="Arial"/>
          <w:b/>
        </w:rPr>
        <w:t>, social workers or other front line professionals should refer the case to the relevant competent authority by submitting a</w:t>
      </w:r>
      <w:r w:rsidRPr="005E1B5D">
        <w:rPr>
          <w:rFonts w:ascii="Calibri" w:hAnsi="Calibri" w:cs="Arial"/>
        </w:rPr>
        <w:t xml:space="preserve"> </w:t>
      </w:r>
      <w:hyperlink r:id="rId16" w:tgtFrame="_blank" w:history="1">
        <w:r w:rsidRPr="005E1B5D">
          <w:rPr>
            <w:rFonts w:ascii="Calibri" w:hAnsi="Calibri" w:cs="Arial"/>
            <w:b/>
            <w:bCs/>
            <w:color w:val="0077CB"/>
          </w:rPr>
          <w:t>National Referral Mechanism</w:t>
        </w:r>
      </w:hyperlink>
      <w:r w:rsidRPr="005E1B5D">
        <w:rPr>
          <w:rFonts w:ascii="Calibri" w:hAnsi="Calibri" w:cs="Arial"/>
          <w:color w:val="5A5B5B"/>
        </w:rPr>
        <w:t xml:space="preserve"> </w:t>
      </w:r>
      <w:r w:rsidRPr="005E1B5D">
        <w:rPr>
          <w:rFonts w:ascii="Calibri" w:hAnsi="Calibri" w:cs="Arial"/>
          <w:b/>
        </w:rPr>
        <w:t>referral form.</w:t>
      </w:r>
    </w:p>
    <w:p w:rsidR="005E1B5D" w:rsidRPr="003972FC" w:rsidRDefault="005E1B5D" w:rsidP="005E1B5D">
      <w:pPr>
        <w:shd w:val="clear" w:color="auto" w:fill="FFFFFF"/>
        <w:spacing w:after="0" w:line="240" w:lineRule="auto"/>
        <w:rPr>
          <w:rFonts w:ascii="Calibri" w:hAnsi="Calibri" w:cs="Arial"/>
          <w:b/>
          <w:sz w:val="12"/>
        </w:rPr>
      </w:pPr>
    </w:p>
    <w:p w:rsidR="005E1B5D" w:rsidRPr="005E1B5D" w:rsidRDefault="005E1B5D" w:rsidP="005E1B5D">
      <w:pPr>
        <w:shd w:val="clear" w:color="auto" w:fill="FFFFFF"/>
        <w:spacing w:after="0" w:line="240" w:lineRule="auto"/>
        <w:rPr>
          <w:rFonts w:ascii="Calibri" w:eastAsia="Times New Roman" w:hAnsi="Calibri" w:cs="Arial"/>
          <w:b/>
          <w:color w:val="5A5B5B"/>
          <w:lang w:eastAsia="en-GB"/>
        </w:rPr>
      </w:pPr>
      <w:r w:rsidRPr="005E1B5D">
        <w:rPr>
          <w:rFonts w:ascii="Calibri" w:eastAsia="Times New Roman" w:hAnsi="Calibri" w:cs="Arial"/>
          <w:b/>
          <w:lang w:eastAsia="en-GB"/>
        </w:rPr>
        <w:t>Child trafficking or child modern slavery is identified as child abuse which requires a child protection response</w:t>
      </w:r>
      <w:r w:rsidRPr="005E1B5D">
        <w:rPr>
          <w:rFonts w:ascii="Calibri" w:eastAsia="Times New Roman" w:hAnsi="Calibri" w:cs="Arial"/>
          <w:lang w:eastAsia="en-GB"/>
        </w:rPr>
        <w:t xml:space="preserve"> (see </w:t>
      </w:r>
      <w:hyperlink r:id="rId17" w:anchor="Protection" w:history="1">
        <w:r w:rsidRPr="005E1B5D">
          <w:rPr>
            <w:rFonts w:ascii="Calibri" w:eastAsia="Times New Roman" w:hAnsi="Calibri" w:cs="Arial"/>
            <w:b/>
            <w:bCs/>
            <w:color w:val="0077CB"/>
            <w:lang w:eastAsia="en-GB"/>
          </w:rPr>
          <w:t>Section 4, Protection and Action to be Taken</w:t>
        </w:r>
      </w:hyperlink>
      <w:r w:rsidRPr="005E1B5D">
        <w:rPr>
          <w:rFonts w:ascii="Calibri" w:eastAsia="Times New Roman" w:hAnsi="Calibri" w:cs="Arial"/>
          <w:lang w:eastAsia="en-GB"/>
        </w:rPr>
        <w:t xml:space="preserve">). </w:t>
      </w:r>
      <w:r w:rsidRPr="005E1B5D">
        <w:rPr>
          <w:rFonts w:ascii="Calibri" w:eastAsia="Times New Roman" w:hAnsi="Calibri" w:cs="Arial"/>
          <w:b/>
          <w:lang w:eastAsia="en-GB"/>
        </w:rPr>
        <w:t>It is an abuse of human rights, and all children, irrespective of their immigration status, are entitled to protection under the law.</w:t>
      </w:r>
    </w:p>
    <w:p w:rsidR="005E1B5D" w:rsidRPr="003972FC" w:rsidRDefault="005E1B5D" w:rsidP="005E1B5D">
      <w:pPr>
        <w:shd w:val="clear" w:color="auto" w:fill="FFFFFF"/>
        <w:spacing w:after="0" w:line="240" w:lineRule="auto"/>
        <w:rPr>
          <w:rFonts w:ascii="Calibri" w:hAnsi="Calibri" w:cs="Arial"/>
          <w:b/>
          <w:sz w:val="12"/>
        </w:rPr>
      </w:pPr>
    </w:p>
    <w:p w:rsidR="005E1B5D" w:rsidRDefault="005E1B5D" w:rsidP="005E1B5D">
      <w:pPr>
        <w:spacing w:after="0" w:line="240" w:lineRule="auto"/>
        <w:rPr>
          <w:rFonts w:ascii="Calibri" w:hAnsi="Calibri" w:cs="Arial"/>
        </w:rPr>
      </w:pPr>
      <w:r w:rsidRPr="005F352C">
        <w:rPr>
          <w:rFonts w:ascii="Calibri" w:hAnsi="Calibri" w:cs="Arial"/>
        </w:rPr>
        <w:t xml:space="preserve">A link was added </w:t>
      </w:r>
      <w:r>
        <w:rPr>
          <w:rFonts w:ascii="Calibri" w:hAnsi="Calibri" w:cs="Arial"/>
        </w:rPr>
        <w:t xml:space="preserve">re the </w:t>
      </w:r>
      <w:r w:rsidRPr="005F352C">
        <w:rPr>
          <w:rFonts w:ascii="Calibri" w:hAnsi="Calibri" w:cs="Arial"/>
        </w:rPr>
        <w:t>Duty to Notify</w:t>
      </w:r>
      <w:r>
        <w:rPr>
          <w:rFonts w:ascii="Calibri" w:hAnsi="Calibri" w:cs="Arial"/>
        </w:rPr>
        <w:t>,</w:t>
      </w:r>
      <w:r w:rsidRPr="005F352C">
        <w:rPr>
          <w:rFonts w:ascii="Calibri" w:hAnsi="Calibri" w:cs="Arial"/>
        </w:rPr>
        <w:t xml:space="preserve"> (Home Office, 2016) which provides a factsheet and poster that explains what you need to do if you think someone has been a victim of modern slavery. </w:t>
      </w:r>
      <w:r>
        <w:rPr>
          <w:rFonts w:ascii="Calibri" w:hAnsi="Calibri" w:cs="Arial"/>
        </w:rPr>
        <w:t xml:space="preserve"> </w:t>
      </w:r>
      <w:r w:rsidRPr="005F352C">
        <w:rPr>
          <w:rFonts w:ascii="Calibri" w:hAnsi="Calibri" w:cs="Arial"/>
        </w:rPr>
        <w:t xml:space="preserve">An additional link was added to the National Referral Mechanism (Forms and Guidance) to refer potential victims of modern slavery/human trafficking to the NRM. See Further Information, and Protection and Action to be Taken sections above. </w:t>
      </w:r>
    </w:p>
    <w:p w:rsidR="005E1B5D" w:rsidRPr="003972FC" w:rsidRDefault="005E1B5D" w:rsidP="005E1B5D">
      <w:pPr>
        <w:spacing w:after="0" w:line="240" w:lineRule="auto"/>
        <w:rPr>
          <w:rFonts w:ascii="Calibri" w:hAnsi="Calibri" w:cs="Arial"/>
          <w:color w:val="5A5B5B"/>
          <w:sz w:val="12"/>
        </w:rPr>
      </w:pPr>
    </w:p>
    <w:p w:rsidR="005E1B5D" w:rsidRPr="005E1B5D" w:rsidRDefault="005E1B5D" w:rsidP="005E1B5D">
      <w:pPr>
        <w:shd w:val="clear" w:color="auto" w:fill="FFFFFF"/>
        <w:spacing w:after="0" w:line="240" w:lineRule="auto"/>
        <w:rPr>
          <w:rFonts w:ascii="Calibri" w:eastAsia="Times New Roman" w:hAnsi="Calibri" w:cs="Arial"/>
          <w:b/>
          <w:lang w:eastAsia="en-GB"/>
        </w:rPr>
      </w:pPr>
      <w:r w:rsidRPr="005E1B5D">
        <w:rPr>
          <w:rFonts w:ascii="Calibri" w:hAnsi="Calibri" w:cs="Arial"/>
        </w:rPr>
        <w:t xml:space="preserve">The Modern Slavery Act 2015 includes two substantive offences i) human trafficking, and ii) slavery, servitude and forced or compulsory labour. </w:t>
      </w:r>
      <w:r w:rsidRPr="00DC07A4">
        <w:rPr>
          <w:rFonts w:ascii="Calibri" w:hAnsi="Calibri" w:cs="Arial"/>
          <w:b/>
        </w:rPr>
        <w:t xml:space="preserve">Boys and girls of all ages are affected and can be trafficked into, </w:t>
      </w:r>
      <w:r w:rsidRPr="00DC07A4">
        <w:rPr>
          <w:rFonts w:ascii="Calibri" w:hAnsi="Calibri" w:cs="Arial"/>
          <w:b/>
          <w:u w:val="single"/>
        </w:rPr>
        <w:t>within (‘internal trafficking’)</w:t>
      </w:r>
      <w:r w:rsidRPr="00DC07A4">
        <w:rPr>
          <w:rFonts w:ascii="Calibri" w:hAnsi="Calibri" w:cs="Arial"/>
          <w:b/>
        </w:rPr>
        <w:t>, and out of the UK for many reasons and all forms of exploitation - e.g. sex trafficking - children can be groomed and sexually abused before being taken to other towns and cities where the sexual exploitation continues</w:t>
      </w:r>
      <w:r w:rsidRPr="005E1B5D">
        <w:rPr>
          <w:rFonts w:ascii="Calibri" w:hAnsi="Calibri" w:cs="Arial"/>
        </w:rPr>
        <w:t>.</w:t>
      </w:r>
    </w:p>
    <w:p w:rsidR="005E1B5D" w:rsidRPr="003972FC" w:rsidRDefault="005E1B5D" w:rsidP="005E1B5D">
      <w:pPr>
        <w:spacing w:after="0" w:line="240" w:lineRule="auto"/>
        <w:rPr>
          <w:rFonts w:ascii="Calibri" w:hAnsi="Calibri" w:cs="Arial"/>
          <w:sz w:val="10"/>
        </w:rPr>
      </w:pPr>
    </w:p>
    <w:p w:rsidR="005F352C" w:rsidRPr="0046721E" w:rsidRDefault="005F352C" w:rsidP="005F352C">
      <w:pPr>
        <w:shd w:val="clear" w:color="auto" w:fill="B6DDE8" w:themeFill="accent5" w:themeFillTint="66"/>
        <w:spacing w:after="0" w:line="240" w:lineRule="auto"/>
        <w:rPr>
          <w:rFonts w:ascii="Calibri" w:hAnsi="Calibri" w:cs="Arial"/>
        </w:rPr>
      </w:pPr>
      <w:r>
        <w:rPr>
          <w:rFonts w:ascii="Calibri" w:hAnsi="Calibri" w:cs="Arial"/>
          <w:b/>
        </w:rPr>
        <w:t>Whistle Blowing or Raising Concerns at Work</w:t>
      </w:r>
    </w:p>
    <w:p w:rsidR="00D25235" w:rsidRPr="00D25235" w:rsidRDefault="00D25235" w:rsidP="00D25235">
      <w:pPr>
        <w:spacing w:after="0" w:line="240" w:lineRule="auto"/>
        <w:rPr>
          <w:rFonts w:ascii="Calibri" w:eastAsia="Times New Roman" w:hAnsi="Calibri" w:cs="Arial"/>
          <w:lang w:eastAsia="en-GB"/>
        </w:rPr>
      </w:pPr>
      <w:r w:rsidRPr="00D25235">
        <w:rPr>
          <w:rFonts w:ascii="Calibri" w:eastAsia="Times New Roman" w:hAnsi="Calibri" w:cs="Arial"/>
          <w:lang w:eastAsia="en-GB"/>
        </w:rPr>
        <w:t>This chapter was updated to explain that organisations should also refer to their agency’s whistleblowing guidance.</w:t>
      </w:r>
    </w:p>
    <w:p w:rsidR="00D25235" w:rsidRPr="003972FC" w:rsidRDefault="00D25235" w:rsidP="00D25235">
      <w:pPr>
        <w:spacing w:after="0" w:line="240" w:lineRule="auto"/>
        <w:rPr>
          <w:rFonts w:ascii="Calibri" w:hAnsi="Calibri"/>
          <w:sz w:val="12"/>
        </w:rPr>
      </w:pPr>
    </w:p>
    <w:p w:rsidR="00DC07A4" w:rsidRPr="0046721E" w:rsidRDefault="00DC07A4" w:rsidP="00DC07A4">
      <w:pPr>
        <w:shd w:val="clear" w:color="auto" w:fill="B6DDE8" w:themeFill="accent5" w:themeFillTint="66"/>
        <w:spacing w:after="0" w:line="240" w:lineRule="auto"/>
        <w:rPr>
          <w:rFonts w:ascii="Calibri" w:hAnsi="Calibri" w:cs="Arial"/>
        </w:rPr>
      </w:pPr>
      <w:r>
        <w:rPr>
          <w:rFonts w:ascii="Calibri" w:hAnsi="Calibri" w:cs="Arial"/>
          <w:b/>
        </w:rPr>
        <w:t>Children Missing from Home and Care</w:t>
      </w:r>
    </w:p>
    <w:p w:rsidR="00DC07A4" w:rsidRPr="00DC07A4" w:rsidRDefault="00DC07A4" w:rsidP="00D25235">
      <w:pPr>
        <w:spacing w:after="0" w:line="240" w:lineRule="auto"/>
        <w:rPr>
          <w:rFonts w:ascii="Calibri" w:hAnsi="Calibri"/>
        </w:rPr>
      </w:pPr>
      <w:r w:rsidRPr="00DC07A4">
        <w:rPr>
          <w:rFonts w:ascii="Calibri" w:hAnsi="Calibri" w:cs="Arial"/>
        </w:rPr>
        <w:t>A note was added that a child who is Absent may be at risk for example of CSE and Police Risk Assessments should take account of those situations and may need to change the category to missing</w:t>
      </w:r>
      <w:r w:rsidR="00F1434F">
        <w:rPr>
          <w:rFonts w:ascii="Calibri" w:hAnsi="Calibri" w:cs="Arial"/>
        </w:rPr>
        <w:t>.</w:t>
      </w:r>
    </w:p>
    <w:sectPr w:rsidR="00DC07A4" w:rsidRPr="00DC07A4" w:rsidSect="003972FC">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CEF" w:rsidRDefault="00950CEF" w:rsidP="00F1434F">
      <w:pPr>
        <w:spacing w:after="0" w:line="240" w:lineRule="auto"/>
      </w:pPr>
      <w:r>
        <w:separator/>
      </w:r>
    </w:p>
  </w:endnote>
  <w:endnote w:type="continuationSeparator" w:id="0">
    <w:p w:rsidR="00950CEF" w:rsidRDefault="00950CEF" w:rsidP="00F1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40448"/>
      <w:docPartObj>
        <w:docPartGallery w:val="Page Numbers (Bottom of Page)"/>
        <w:docPartUnique/>
      </w:docPartObj>
    </w:sdtPr>
    <w:sdtEndPr>
      <w:rPr>
        <w:noProof/>
      </w:rPr>
    </w:sdtEndPr>
    <w:sdtContent>
      <w:p w:rsidR="00F1434F" w:rsidRDefault="00F1434F">
        <w:pPr>
          <w:pStyle w:val="Footer"/>
          <w:jc w:val="right"/>
        </w:pPr>
        <w:r>
          <w:fldChar w:fldCharType="begin"/>
        </w:r>
        <w:r>
          <w:instrText xml:space="preserve"> PAGE   \* MERGEFORMAT </w:instrText>
        </w:r>
        <w:r>
          <w:fldChar w:fldCharType="separate"/>
        </w:r>
        <w:r w:rsidR="00F85F75">
          <w:rPr>
            <w:noProof/>
          </w:rPr>
          <w:t>1</w:t>
        </w:r>
        <w:r>
          <w:rPr>
            <w:noProof/>
          </w:rPr>
          <w:fldChar w:fldCharType="end"/>
        </w:r>
      </w:p>
    </w:sdtContent>
  </w:sdt>
  <w:p w:rsidR="00F1434F" w:rsidRDefault="00F14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CEF" w:rsidRDefault="00950CEF" w:rsidP="00F1434F">
      <w:pPr>
        <w:spacing w:after="0" w:line="240" w:lineRule="auto"/>
      </w:pPr>
      <w:r>
        <w:separator/>
      </w:r>
    </w:p>
  </w:footnote>
  <w:footnote w:type="continuationSeparator" w:id="0">
    <w:p w:rsidR="00950CEF" w:rsidRDefault="00950CEF" w:rsidP="00F14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xNDM3NDIxM7Q0MDBW0lEKTi0uzszPAykwrAUAs2JZoSwAAAA="/>
  </w:docVars>
  <w:rsids>
    <w:rsidRoot w:val="00406419"/>
    <w:rsid w:val="00000A44"/>
    <w:rsid w:val="00013072"/>
    <w:rsid w:val="00016D92"/>
    <w:rsid w:val="000232D6"/>
    <w:rsid w:val="00030A45"/>
    <w:rsid w:val="00032C2A"/>
    <w:rsid w:val="000427C6"/>
    <w:rsid w:val="00044250"/>
    <w:rsid w:val="000449D6"/>
    <w:rsid w:val="00046D83"/>
    <w:rsid w:val="00061963"/>
    <w:rsid w:val="00067A48"/>
    <w:rsid w:val="00075A28"/>
    <w:rsid w:val="000828D8"/>
    <w:rsid w:val="00094AFF"/>
    <w:rsid w:val="00095AFA"/>
    <w:rsid w:val="000A2CBB"/>
    <w:rsid w:val="000A3101"/>
    <w:rsid w:val="000A37B3"/>
    <w:rsid w:val="000A5C19"/>
    <w:rsid w:val="000A618A"/>
    <w:rsid w:val="000B340B"/>
    <w:rsid w:val="000B6C34"/>
    <w:rsid w:val="000C544E"/>
    <w:rsid w:val="000D0ADD"/>
    <w:rsid w:val="000D100D"/>
    <w:rsid w:val="000D2C9A"/>
    <w:rsid w:val="000D7750"/>
    <w:rsid w:val="000E245E"/>
    <w:rsid w:val="000E2878"/>
    <w:rsid w:val="000E3952"/>
    <w:rsid w:val="000E6173"/>
    <w:rsid w:val="000E623D"/>
    <w:rsid w:val="001141A8"/>
    <w:rsid w:val="00115082"/>
    <w:rsid w:val="001173F2"/>
    <w:rsid w:val="0012059B"/>
    <w:rsid w:val="001206A6"/>
    <w:rsid w:val="0014598E"/>
    <w:rsid w:val="0016018D"/>
    <w:rsid w:val="00164028"/>
    <w:rsid w:val="00166E67"/>
    <w:rsid w:val="00174B75"/>
    <w:rsid w:val="0017639E"/>
    <w:rsid w:val="00177C90"/>
    <w:rsid w:val="00180FB4"/>
    <w:rsid w:val="0018481F"/>
    <w:rsid w:val="001A0E68"/>
    <w:rsid w:val="001A40FB"/>
    <w:rsid w:val="001A44BD"/>
    <w:rsid w:val="001A49F0"/>
    <w:rsid w:val="001A7796"/>
    <w:rsid w:val="001B03F6"/>
    <w:rsid w:val="001B0CC8"/>
    <w:rsid w:val="001B2B3C"/>
    <w:rsid w:val="001B6B59"/>
    <w:rsid w:val="001B744B"/>
    <w:rsid w:val="001C798A"/>
    <w:rsid w:val="001D26CD"/>
    <w:rsid w:val="001D34B0"/>
    <w:rsid w:val="001D53AF"/>
    <w:rsid w:val="001E3231"/>
    <w:rsid w:val="001F1E31"/>
    <w:rsid w:val="001F336B"/>
    <w:rsid w:val="001F4031"/>
    <w:rsid w:val="001F62A9"/>
    <w:rsid w:val="001F7D8C"/>
    <w:rsid w:val="002013BA"/>
    <w:rsid w:val="00201831"/>
    <w:rsid w:val="00213812"/>
    <w:rsid w:val="002145EE"/>
    <w:rsid w:val="002165DA"/>
    <w:rsid w:val="00221692"/>
    <w:rsid w:val="00230577"/>
    <w:rsid w:val="00237CCB"/>
    <w:rsid w:val="00240BA5"/>
    <w:rsid w:val="002435C2"/>
    <w:rsid w:val="00243FB2"/>
    <w:rsid w:val="0025058B"/>
    <w:rsid w:val="002514A3"/>
    <w:rsid w:val="00251AA9"/>
    <w:rsid w:val="00252E36"/>
    <w:rsid w:val="002577EC"/>
    <w:rsid w:val="002657AB"/>
    <w:rsid w:val="00272B74"/>
    <w:rsid w:val="002755DF"/>
    <w:rsid w:val="00276171"/>
    <w:rsid w:val="00276E6B"/>
    <w:rsid w:val="00280C5C"/>
    <w:rsid w:val="002849D1"/>
    <w:rsid w:val="002873D0"/>
    <w:rsid w:val="002931BE"/>
    <w:rsid w:val="00294434"/>
    <w:rsid w:val="002A0541"/>
    <w:rsid w:val="002B1B92"/>
    <w:rsid w:val="002B35C1"/>
    <w:rsid w:val="002B5141"/>
    <w:rsid w:val="002C0C77"/>
    <w:rsid w:val="002C265E"/>
    <w:rsid w:val="002C3A73"/>
    <w:rsid w:val="002C492D"/>
    <w:rsid w:val="002D6623"/>
    <w:rsid w:val="002D7C8D"/>
    <w:rsid w:val="002E257F"/>
    <w:rsid w:val="002F6CE4"/>
    <w:rsid w:val="003073D5"/>
    <w:rsid w:val="00315ABD"/>
    <w:rsid w:val="00317631"/>
    <w:rsid w:val="00320A93"/>
    <w:rsid w:val="003225B6"/>
    <w:rsid w:val="0032300C"/>
    <w:rsid w:val="00325C56"/>
    <w:rsid w:val="00327E63"/>
    <w:rsid w:val="00327EEA"/>
    <w:rsid w:val="003313A8"/>
    <w:rsid w:val="00341D6F"/>
    <w:rsid w:val="00343CAD"/>
    <w:rsid w:val="00354251"/>
    <w:rsid w:val="003551D4"/>
    <w:rsid w:val="0035733D"/>
    <w:rsid w:val="00357D9B"/>
    <w:rsid w:val="0037111C"/>
    <w:rsid w:val="003723E3"/>
    <w:rsid w:val="003805CB"/>
    <w:rsid w:val="0038093B"/>
    <w:rsid w:val="00392CAE"/>
    <w:rsid w:val="003972FC"/>
    <w:rsid w:val="003A280E"/>
    <w:rsid w:val="003A598B"/>
    <w:rsid w:val="003B0DAE"/>
    <w:rsid w:val="003B25F8"/>
    <w:rsid w:val="003B2E6B"/>
    <w:rsid w:val="003B592C"/>
    <w:rsid w:val="003C241F"/>
    <w:rsid w:val="003C281A"/>
    <w:rsid w:val="003C3102"/>
    <w:rsid w:val="003C4884"/>
    <w:rsid w:val="003D1879"/>
    <w:rsid w:val="003D1D48"/>
    <w:rsid w:val="003D3441"/>
    <w:rsid w:val="003D4D6E"/>
    <w:rsid w:val="003D51A2"/>
    <w:rsid w:val="003D60B7"/>
    <w:rsid w:val="003E4D5B"/>
    <w:rsid w:val="003E57AE"/>
    <w:rsid w:val="003E65B2"/>
    <w:rsid w:val="003E7110"/>
    <w:rsid w:val="003F2F90"/>
    <w:rsid w:val="003F544A"/>
    <w:rsid w:val="00406419"/>
    <w:rsid w:val="00414D57"/>
    <w:rsid w:val="00426910"/>
    <w:rsid w:val="004401A9"/>
    <w:rsid w:val="0044289B"/>
    <w:rsid w:val="00455BC2"/>
    <w:rsid w:val="00457591"/>
    <w:rsid w:val="004576F3"/>
    <w:rsid w:val="0046721E"/>
    <w:rsid w:val="0046763E"/>
    <w:rsid w:val="00467784"/>
    <w:rsid w:val="00467D9F"/>
    <w:rsid w:val="004726E7"/>
    <w:rsid w:val="004737E3"/>
    <w:rsid w:val="00474AD7"/>
    <w:rsid w:val="00475FAA"/>
    <w:rsid w:val="004803FE"/>
    <w:rsid w:val="00490593"/>
    <w:rsid w:val="00492742"/>
    <w:rsid w:val="004940CC"/>
    <w:rsid w:val="004960AE"/>
    <w:rsid w:val="004A60BE"/>
    <w:rsid w:val="004A79B1"/>
    <w:rsid w:val="004B4B37"/>
    <w:rsid w:val="004C742C"/>
    <w:rsid w:val="004C7A38"/>
    <w:rsid w:val="004D1F12"/>
    <w:rsid w:val="004D7599"/>
    <w:rsid w:val="004E1F5A"/>
    <w:rsid w:val="004E2964"/>
    <w:rsid w:val="004F0363"/>
    <w:rsid w:val="004F0939"/>
    <w:rsid w:val="004F731A"/>
    <w:rsid w:val="00501203"/>
    <w:rsid w:val="005016CC"/>
    <w:rsid w:val="00504E9B"/>
    <w:rsid w:val="0051728A"/>
    <w:rsid w:val="0052018F"/>
    <w:rsid w:val="0052477E"/>
    <w:rsid w:val="00533F24"/>
    <w:rsid w:val="00535478"/>
    <w:rsid w:val="00543BDF"/>
    <w:rsid w:val="005514B1"/>
    <w:rsid w:val="00556868"/>
    <w:rsid w:val="0056556F"/>
    <w:rsid w:val="00572145"/>
    <w:rsid w:val="00580E94"/>
    <w:rsid w:val="005933F0"/>
    <w:rsid w:val="00596F7E"/>
    <w:rsid w:val="005A09CA"/>
    <w:rsid w:val="005A0B4A"/>
    <w:rsid w:val="005A60E1"/>
    <w:rsid w:val="005B094B"/>
    <w:rsid w:val="005B1C7D"/>
    <w:rsid w:val="005B2543"/>
    <w:rsid w:val="005B2DF3"/>
    <w:rsid w:val="005C2E37"/>
    <w:rsid w:val="005E0A9F"/>
    <w:rsid w:val="005E16DC"/>
    <w:rsid w:val="005E1B5D"/>
    <w:rsid w:val="005E5293"/>
    <w:rsid w:val="005E63CE"/>
    <w:rsid w:val="005F0918"/>
    <w:rsid w:val="005F1865"/>
    <w:rsid w:val="005F2095"/>
    <w:rsid w:val="005F352C"/>
    <w:rsid w:val="005F4FCE"/>
    <w:rsid w:val="00610976"/>
    <w:rsid w:val="0061153B"/>
    <w:rsid w:val="006218AE"/>
    <w:rsid w:val="00622698"/>
    <w:rsid w:val="00624B65"/>
    <w:rsid w:val="00624EB2"/>
    <w:rsid w:val="00632DC9"/>
    <w:rsid w:val="006439E1"/>
    <w:rsid w:val="00655D80"/>
    <w:rsid w:val="00662D23"/>
    <w:rsid w:val="00673D42"/>
    <w:rsid w:val="00673E5D"/>
    <w:rsid w:val="00680055"/>
    <w:rsid w:val="00680557"/>
    <w:rsid w:val="00685598"/>
    <w:rsid w:val="00693C6D"/>
    <w:rsid w:val="006A50CF"/>
    <w:rsid w:val="006B3626"/>
    <w:rsid w:val="006C4F8B"/>
    <w:rsid w:val="006C5EBE"/>
    <w:rsid w:val="006C6DE0"/>
    <w:rsid w:val="006D6C0B"/>
    <w:rsid w:val="006E736F"/>
    <w:rsid w:val="006F050A"/>
    <w:rsid w:val="006F271F"/>
    <w:rsid w:val="006F66D2"/>
    <w:rsid w:val="00701AE2"/>
    <w:rsid w:val="0070583B"/>
    <w:rsid w:val="00715067"/>
    <w:rsid w:val="00720708"/>
    <w:rsid w:val="007224B1"/>
    <w:rsid w:val="00725480"/>
    <w:rsid w:val="0073211B"/>
    <w:rsid w:val="0073670B"/>
    <w:rsid w:val="00737CF0"/>
    <w:rsid w:val="00763896"/>
    <w:rsid w:val="00772FAA"/>
    <w:rsid w:val="00785CBB"/>
    <w:rsid w:val="00790D35"/>
    <w:rsid w:val="00794ED4"/>
    <w:rsid w:val="00795553"/>
    <w:rsid w:val="00796CF4"/>
    <w:rsid w:val="007A2035"/>
    <w:rsid w:val="007A2453"/>
    <w:rsid w:val="007A282B"/>
    <w:rsid w:val="007A790C"/>
    <w:rsid w:val="007B21A3"/>
    <w:rsid w:val="007B2901"/>
    <w:rsid w:val="007B321D"/>
    <w:rsid w:val="007B4705"/>
    <w:rsid w:val="007C1BAC"/>
    <w:rsid w:val="007C2788"/>
    <w:rsid w:val="007C556B"/>
    <w:rsid w:val="007D0DB4"/>
    <w:rsid w:val="007D5FD8"/>
    <w:rsid w:val="007E79BD"/>
    <w:rsid w:val="007F57CE"/>
    <w:rsid w:val="007F7934"/>
    <w:rsid w:val="008020DF"/>
    <w:rsid w:val="00804F06"/>
    <w:rsid w:val="00805FCE"/>
    <w:rsid w:val="00820BB3"/>
    <w:rsid w:val="00824006"/>
    <w:rsid w:val="008313A5"/>
    <w:rsid w:val="008405B7"/>
    <w:rsid w:val="00845306"/>
    <w:rsid w:val="00845580"/>
    <w:rsid w:val="008467D9"/>
    <w:rsid w:val="00847975"/>
    <w:rsid w:val="008500E4"/>
    <w:rsid w:val="00850EA6"/>
    <w:rsid w:val="0085584F"/>
    <w:rsid w:val="0086289A"/>
    <w:rsid w:val="00863474"/>
    <w:rsid w:val="00866E55"/>
    <w:rsid w:val="00870F89"/>
    <w:rsid w:val="00872F25"/>
    <w:rsid w:val="00896852"/>
    <w:rsid w:val="008A1A56"/>
    <w:rsid w:val="008A3B26"/>
    <w:rsid w:val="008B0D24"/>
    <w:rsid w:val="008C5E0C"/>
    <w:rsid w:val="008C7C3D"/>
    <w:rsid w:val="008D19C9"/>
    <w:rsid w:val="008D3DFA"/>
    <w:rsid w:val="008D5DC5"/>
    <w:rsid w:val="008D623C"/>
    <w:rsid w:val="008E0868"/>
    <w:rsid w:val="008F1B68"/>
    <w:rsid w:val="008F4F2A"/>
    <w:rsid w:val="008F61A4"/>
    <w:rsid w:val="008F792A"/>
    <w:rsid w:val="009022A9"/>
    <w:rsid w:val="00907894"/>
    <w:rsid w:val="00916A46"/>
    <w:rsid w:val="0092148D"/>
    <w:rsid w:val="00923CF9"/>
    <w:rsid w:val="009303C6"/>
    <w:rsid w:val="00933DB0"/>
    <w:rsid w:val="009405FD"/>
    <w:rsid w:val="00944813"/>
    <w:rsid w:val="00946B53"/>
    <w:rsid w:val="00947D26"/>
    <w:rsid w:val="00950CEF"/>
    <w:rsid w:val="00952DA3"/>
    <w:rsid w:val="009555BC"/>
    <w:rsid w:val="00955A3C"/>
    <w:rsid w:val="009575C5"/>
    <w:rsid w:val="00965A81"/>
    <w:rsid w:val="009668B1"/>
    <w:rsid w:val="00972719"/>
    <w:rsid w:val="009773BB"/>
    <w:rsid w:val="00977644"/>
    <w:rsid w:val="0098410F"/>
    <w:rsid w:val="009863A8"/>
    <w:rsid w:val="009912A7"/>
    <w:rsid w:val="00993988"/>
    <w:rsid w:val="009948C5"/>
    <w:rsid w:val="009951D5"/>
    <w:rsid w:val="0099659E"/>
    <w:rsid w:val="009A6C12"/>
    <w:rsid w:val="009B124C"/>
    <w:rsid w:val="009C5142"/>
    <w:rsid w:val="009D0C22"/>
    <w:rsid w:val="009D1C58"/>
    <w:rsid w:val="009D4D16"/>
    <w:rsid w:val="009D7902"/>
    <w:rsid w:val="009E1B9E"/>
    <w:rsid w:val="009E6769"/>
    <w:rsid w:val="009E68D5"/>
    <w:rsid w:val="009E6A6A"/>
    <w:rsid w:val="009E6E7D"/>
    <w:rsid w:val="009F34A2"/>
    <w:rsid w:val="00A04A6E"/>
    <w:rsid w:val="00A06850"/>
    <w:rsid w:val="00A10B09"/>
    <w:rsid w:val="00A20BF8"/>
    <w:rsid w:val="00A22DD6"/>
    <w:rsid w:val="00A3519E"/>
    <w:rsid w:val="00A43038"/>
    <w:rsid w:val="00A53C64"/>
    <w:rsid w:val="00A54632"/>
    <w:rsid w:val="00A61C7C"/>
    <w:rsid w:val="00A623BD"/>
    <w:rsid w:val="00A64F7A"/>
    <w:rsid w:val="00A650E9"/>
    <w:rsid w:val="00A6691E"/>
    <w:rsid w:val="00A677C8"/>
    <w:rsid w:val="00A77843"/>
    <w:rsid w:val="00A82CFC"/>
    <w:rsid w:val="00A84941"/>
    <w:rsid w:val="00A85A4F"/>
    <w:rsid w:val="00A8717D"/>
    <w:rsid w:val="00A947A6"/>
    <w:rsid w:val="00A9584D"/>
    <w:rsid w:val="00A969DC"/>
    <w:rsid w:val="00AB0B22"/>
    <w:rsid w:val="00AB2B65"/>
    <w:rsid w:val="00AB6744"/>
    <w:rsid w:val="00AB796D"/>
    <w:rsid w:val="00AC19D3"/>
    <w:rsid w:val="00AC29E6"/>
    <w:rsid w:val="00AC359C"/>
    <w:rsid w:val="00AC4D93"/>
    <w:rsid w:val="00AC4E1F"/>
    <w:rsid w:val="00AC71C4"/>
    <w:rsid w:val="00AC7490"/>
    <w:rsid w:val="00AD2349"/>
    <w:rsid w:val="00AD368A"/>
    <w:rsid w:val="00AE4B1B"/>
    <w:rsid w:val="00AE62F2"/>
    <w:rsid w:val="00AF421C"/>
    <w:rsid w:val="00AF4BFC"/>
    <w:rsid w:val="00B0018A"/>
    <w:rsid w:val="00B04856"/>
    <w:rsid w:val="00B04893"/>
    <w:rsid w:val="00B07A77"/>
    <w:rsid w:val="00B10C0C"/>
    <w:rsid w:val="00B12A15"/>
    <w:rsid w:val="00B1590F"/>
    <w:rsid w:val="00B15C27"/>
    <w:rsid w:val="00B21203"/>
    <w:rsid w:val="00B32810"/>
    <w:rsid w:val="00B34AA4"/>
    <w:rsid w:val="00B4311C"/>
    <w:rsid w:val="00B500D3"/>
    <w:rsid w:val="00B57AEC"/>
    <w:rsid w:val="00B74DEB"/>
    <w:rsid w:val="00B87D51"/>
    <w:rsid w:val="00B95ED2"/>
    <w:rsid w:val="00B96007"/>
    <w:rsid w:val="00B96524"/>
    <w:rsid w:val="00BA562F"/>
    <w:rsid w:val="00BA6CE0"/>
    <w:rsid w:val="00BB0C70"/>
    <w:rsid w:val="00BB7FF0"/>
    <w:rsid w:val="00BC0270"/>
    <w:rsid w:val="00BC1E5D"/>
    <w:rsid w:val="00BD1B3C"/>
    <w:rsid w:val="00BD1B77"/>
    <w:rsid w:val="00BD77BC"/>
    <w:rsid w:val="00BE4D35"/>
    <w:rsid w:val="00BF0A63"/>
    <w:rsid w:val="00BF3978"/>
    <w:rsid w:val="00BF4825"/>
    <w:rsid w:val="00BF4CBC"/>
    <w:rsid w:val="00C06A53"/>
    <w:rsid w:val="00C06DF5"/>
    <w:rsid w:val="00C14966"/>
    <w:rsid w:val="00C21443"/>
    <w:rsid w:val="00C2322A"/>
    <w:rsid w:val="00C26E02"/>
    <w:rsid w:val="00C30B52"/>
    <w:rsid w:val="00C31802"/>
    <w:rsid w:val="00C33494"/>
    <w:rsid w:val="00C353C0"/>
    <w:rsid w:val="00C36BED"/>
    <w:rsid w:val="00C3762C"/>
    <w:rsid w:val="00C413CE"/>
    <w:rsid w:val="00C455C3"/>
    <w:rsid w:val="00C5204D"/>
    <w:rsid w:val="00C53A13"/>
    <w:rsid w:val="00C5714C"/>
    <w:rsid w:val="00C57C2B"/>
    <w:rsid w:val="00C65107"/>
    <w:rsid w:val="00C67EFA"/>
    <w:rsid w:val="00C8536C"/>
    <w:rsid w:val="00C951FC"/>
    <w:rsid w:val="00CA3989"/>
    <w:rsid w:val="00CB657C"/>
    <w:rsid w:val="00CC00FC"/>
    <w:rsid w:val="00CC1EE8"/>
    <w:rsid w:val="00CC4DF0"/>
    <w:rsid w:val="00CC7D77"/>
    <w:rsid w:val="00CD0E8E"/>
    <w:rsid w:val="00CD3646"/>
    <w:rsid w:val="00CD40DA"/>
    <w:rsid w:val="00CE178D"/>
    <w:rsid w:val="00CE4305"/>
    <w:rsid w:val="00CE53FA"/>
    <w:rsid w:val="00CE5B89"/>
    <w:rsid w:val="00CF0B8A"/>
    <w:rsid w:val="00CF636E"/>
    <w:rsid w:val="00D0023F"/>
    <w:rsid w:val="00D16F3C"/>
    <w:rsid w:val="00D2014E"/>
    <w:rsid w:val="00D22ECB"/>
    <w:rsid w:val="00D25235"/>
    <w:rsid w:val="00D26EF8"/>
    <w:rsid w:val="00D30881"/>
    <w:rsid w:val="00D32E01"/>
    <w:rsid w:val="00D4212A"/>
    <w:rsid w:val="00D437EF"/>
    <w:rsid w:val="00D45A12"/>
    <w:rsid w:val="00D46DD2"/>
    <w:rsid w:val="00D476AA"/>
    <w:rsid w:val="00D50D58"/>
    <w:rsid w:val="00D538B7"/>
    <w:rsid w:val="00D57FED"/>
    <w:rsid w:val="00D64F99"/>
    <w:rsid w:val="00D7183F"/>
    <w:rsid w:val="00D71E13"/>
    <w:rsid w:val="00D72FF9"/>
    <w:rsid w:val="00D76D83"/>
    <w:rsid w:val="00D76EAD"/>
    <w:rsid w:val="00D8055D"/>
    <w:rsid w:val="00D94932"/>
    <w:rsid w:val="00D96E45"/>
    <w:rsid w:val="00DA4F85"/>
    <w:rsid w:val="00DB39EF"/>
    <w:rsid w:val="00DB568C"/>
    <w:rsid w:val="00DC07A4"/>
    <w:rsid w:val="00DC27AC"/>
    <w:rsid w:val="00DC2B2D"/>
    <w:rsid w:val="00DC2C77"/>
    <w:rsid w:val="00DC4BC0"/>
    <w:rsid w:val="00DC7022"/>
    <w:rsid w:val="00DD1316"/>
    <w:rsid w:val="00DD745D"/>
    <w:rsid w:val="00DE6CAB"/>
    <w:rsid w:val="00DF07E4"/>
    <w:rsid w:val="00DF6664"/>
    <w:rsid w:val="00E00F4A"/>
    <w:rsid w:val="00E07F46"/>
    <w:rsid w:val="00E15F30"/>
    <w:rsid w:val="00E17417"/>
    <w:rsid w:val="00E20ED5"/>
    <w:rsid w:val="00E2239D"/>
    <w:rsid w:val="00E24A1D"/>
    <w:rsid w:val="00E2525D"/>
    <w:rsid w:val="00E2681D"/>
    <w:rsid w:val="00E27702"/>
    <w:rsid w:val="00E3046D"/>
    <w:rsid w:val="00E31011"/>
    <w:rsid w:val="00E363F7"/>
    <w:rsid w:val="00E41F49"/>
    <w:rsid w:val="00E44B86"/>
    <w:rsid w:val="00E50571"/>
    <w:rsid w:val="00E564C6"/>
    <w:rsid w:val="00E621E3"/>
    <w:rsid w:val="00E630BC"/>
    <w:rsid w:val="00E77745"/>
    <w:rsid w:val="00E84546"/>
    <w:rsid w:val="00E849D5"/>
    <w:rsid w:val="00E93C44"/>
    <w:rsid w:val="00E93F7B"/>
    <w:rsid w:val="00EB3F1B"/>
    <w:rsid w:val="00EB41BE"/>
    <w:rsid w:val="00EB58FC"/>
    <w:rsid w:val="00EB7B17"/>
    <w:rsid w:val="00EC04AE"/>
    <w:rsid w:val="00EC2CE5"/>
    <w:rsid w:val="00ED06E0"/>
    <w:rsid w:val="00ED0BF6"/>
    <w:rsid w:val="00ED20B2"/>
    <w:rsid w:val="00ED2D2A"/>
    <w:rsid w:val="00ED3A21"/>
    <w:rsid w:val="00ED418D"/>
    <w:rsid w:val="00ED614D"/>
    <w:rsid w:val="00ED68F5"/>
    <w:rsid w:val="00ED781B"/>
    <w:rsid w:val="00EE0BB0"/>
    <w:rsid w:val="00EE1E0A"/>
    <w:rsid w:val="00EE5DB1"/>
    <w:rsid w:val="00EF37BD"/>
    <w:rsid w:val="00EF6FF6"/>
    <w:rsid w:val="00F018D6"/>
    <w:rsid w:val="00F030E1"/>
    <w:rsid w:val="00F1434F"/>
    <w:rsid w:val="00F15295"/>
    <w:rsid w:val="00F167E8"/>
    <w:rsid w:val="00F22C65"/>
    <w:rsid w:val="00F24DC8"/>
    <w:rsid w:val="00F25089"/>
    <w:rsid w:val="00F27539"/>
    <w:rsid w:val="00F31245"/>
    <w:rsid w:val="00F3247D"/>
    <w:rsid w:val="00F34A8D"/>
    <w:rsid w:val="00F353AD"/>
    <w:rsid w:val="00F5042A"/>
    <w:rsid w:val="00F56867"/>
    <w:rsid w:val="00F65A12"/>
    <w:rsid w:val="00F6637B"/>
    <w:rsid w:val="00F6661D"/>
    <w:rsid w:val="00F724AF"/>
    <w:rsid w:val="00F7295E"/>
    <w:rsid w:val="00F73FEA"/>
    <w:rsid w:val="00F74853"/>
    <w:rsid w:val="00F76C97"/>
    <w:rsid w:val="00F806EE"/>
    <w:rsid w:val="00F80A38"/>
    <w:rsid w:val="00F80DF0"/>
    <w:rsid w:val="00F8132C"/>
    <w:rsid w:val="00F85F75"/>
    <w:rsid w:val="00F90FA4"/>
    <w:rsid w:val="00F916C2"/>
    <w:rsid w:val="00F9381A"/>
    <w:rsid w:val="00FA0B74"/>
    <w:rsid w:val="00FA1152"/>
    <w:rsid w:val="00FA1239"/>
    <w:rsid w:val="00FA4CF4"/>
    <w:rsid w:val="00FC37FC"/>
    <w:rsid w:val="00FC5418"/>
    <w:rsid w:val="00FC5D10"/>
    <w:rsid w:val="00FD1C15"/>
    <w:rsid w:val="00FD559C"/>
    <w:rsid w:val="00FD5DEE"/>
    <w:rsid w:val="00FE62BE"/>
    <w:rsid w:val="00FE7891"/>
    <w:rsid w:val="00FF02EA"/>
    <w:rsid w:val="00FF13EB"/>
    <w:rsid w:val="00FF1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419"/>
    <w:rPr>
      <w:rFonts w:ascii="Arial" w:hAnsi="Arial" w:cs="Arial" w:hint="default"/>
      <w:b/>
      <w:bCs/>
      <w:i w:val="0"/>
      <w:iCs w:val="0"/>
      <w:strike w:val="0"/>
      <w:dstrike w:val="0"/>
      <w:color w:val="0077CB"/>
      <w:u w:val="none"/>
      <w:effect w:val="none"/>
    </w:rPr>
  </w:style>
  <w:style w:type="character" w:styleId="FollowedHyperlink">
    <w:name w:val="FollowedHyperlink"/>
    <w:basedOn w:val="DefaultParagraphFont"/>
    <w:uiPriority w:val="99"/>
    <w:semiHidden/>
    <w:unhideWhenUsed/>
    <w:rsid w:val="00406419"/>
    <w:rPr>
      <w:color w:val="800080" w:themeColor="followedHyperlink"/>
      <w:u w:val="single"/>
    </w:rPr>
  </w:style>
  <w:style w:type="paragraph" w:styleId="NormalWeb">
    <w:name w:val="Normal (Web)"/>
    <w:basedOn w:val="Normal"/>
    <w:uiPriority w:val="99"/>
    <w:semiHidden/>
    <w:unhideWhenUsed/>
    <w:rsid w:val="005E1B5D"/>
    <w:rPr>
      <w:rFonts w:ascii="Times New Roman" w:hAnsi="Times New Roman" w:cs="Times New Roman"/>
      <w:sz w:val="24"/>
      <w:szCs w:val="24"/>
    </w:rPr>
  </w:style>
  <w:style w:type="character" w:customStyle="1" w:styleId="tinytext1">
    <w:name w:val="tiny_text1"/>
    <w:basedOn w:val="DefaultParagraphFont"/>
    <w:rsid w:val="005E1B5D"/>
    <w:rPr>
      <w:sz w:val="14"/>
      <w:szCs w:val="14"/>
    </w:rPr>
  </w:style>
  <w:style w:type="paragraph" w:styleId="Header">
    <w:name w:val="header"/>
    <w:basedOn w:val="Normal"/>
    <w:link w:val="HeaderChar"/>
    <w:uiPriority w:val="99"/>
    <w:unhideWhenUsed/>
    <w:rsid w:val="00F14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4F"/>
  </w:style>
  <w:style w:type="paragraph" w:styleId="Footer">
    <w:name w:val="footer"/>
    <w:basedOn w:val="Normal"/>
    <w:link w:val="FooterChar"/>
    <w:uiPriority w:val="99"/>
    <w:unhideWhenUsed/>
    <w:rsid w:val="00F1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419"/>
    <w:rPr>
      <w:rFonts w:ascii="Arial" w:hAnsi="Arial" w:cs="Arial" w:hint="default"/>
      <w:b/>
      <w:bCs/>
      <w:i w:val="0"/>
      <w:iCs w:val="0"/>
      <w:strike w:val="0"/>
      <w:dstrike w:val="0"/>
      <w:color w:val="0077CB"/>
      <w:u w:val="none"/>
      <w:effect w:val="none"/>
    </w:rPr>
  </w:style>
  <w:style w:type="character" w:styleId="FollowedHyperlink">
    <w:name w:val="FollowedHyperlink"/>
    <w:basedOn w:val="DefaultParagraphFont"/>
    <w:uiPriority w:val="99"/>
    <w:semiHidden/>
    <w:unhideWhenUsed/>
    <w:rsid w:val="00406419"/>
    <w:rPr>
      <w:color w:val="800080" w:themeColor="followedHyperlink"/>
      <w:u w:val="single"/>
    </w:rPr>
  </w:style>
  <w:style w:type="paragraph" w:styleId="NormalWeb">
    <w:name w:val="Normal (Web)"/>
    <w:basedOn w:val="Normal"/>
    <w:uiPriority w:val="99"/>
    <w:semiHidden/>
    <w:unhideWhenUsed/>
    <w:rsid w:val="005E1B5D"/>
    <w:rPr>
      <w:rFonts w:ascii="Times New Roman" w:hAnsi="Times New Roman" w:cs="Times New Roman"/>
      <w:sz w:val="24"/>
      <w:szCs w:val="24"/>
    </w:rPr>
  </w:style>
  <w:style w:type="character" w:customStyle="1" w:styleId="tinytext1">
    <w:name w:val="tiny_text1"/>
    <w:basedOn w:val="DefaultParagraphFont"/>
    <w:rsid w:val="005E1B5D"/>
    <w:rPr>
      <w:sz w:val="14"/>
      <w:szCs w:val="14"/>
    </w:rPr>
  </w:style>
  <w:style w:type="paragraph" w:styleId="Header">
    <w:name w:val="header"/>
    <w:basedOn w:val="Normal"/>
    <w:link w:val="HeaderChar"/>
    <w:uiPriority w:val="99"/>
    <w:unhideWhenUsed/>
    <w:rsid w:val="00F14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4F"/>
  </w:style>
  <w:style w:type="paragraph" w:styleId="Footer">
    <w:name w:val="footer"/>
    <w:basedOn w:val="Normal"/>
    <w:link w:val="FooterChar"/>
    <w:uiPriority w:val="99"/>
    <w:unhideWhenUsed/>
    <w:rsid w:val="00F1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643898">
      <w:bodyDiv w:val="1"/>
      <w:marLeft w:val="0"/>
      <w:marRight w:val="0"/>
      <w:marTop w:val="0"/>
      <w:marBottom w:val="0"/>
      <w:divBdr>
        <w:top w:val="none" w:sz="0" w:space="0" w:color="auto"/>
        <w:left w:val="none" w:sz="0" w:space="0" w:color="auto"/>
        <w:bottom w:val="none" w:sz="0" w:space="0" w:color="auto"/>
        <w:right w:val="none" w:sz="0" w:space="0" w:color="auto"/>
      </w:divBdr>
      <w:divsChild>
        <w:div w:id="234556259">
          <w:marLeft w:val="0"/>
          <w:marRight w:val="0"/>
          <w:marTop w:val="0"/>
          <w:marBottom w:val="0"/>
          <w:divBdr>
            <w:top w:val="none" w:sz="0" w:space="0" w:color="auto"/>
            <w:left w:val="none" w:sz="0" w:space="0" w:color="auto"/>
            <w:bottom w:val="none" w:sz="0" w:space="0" w:color="auto"/>
            <w:right w:val="none" w:sz="0" w:space="0" w:color="auto"/>
          </w:divBdr>
          <w:divsChild>
            <w:div w:id="1561943354">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sexual-exploitation-definition-and-guide-for-practitioners" TargetMode="External"/><Relationship Id="rId13" Type="http://schemas.openxmlformats.org/officeDocument/2006/relationships/hyperlink" Target="https://www.rcn.org.uk/clinical-topics/domestic-violence-and-abuse/professional-resourc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ceduresonline.com/nelincs/lscb/" TargetMode="External"/><Relationship Id="rId12" Type="http://schemas.openxmlformats.org/officeDocument/2006/relationships/hyperlink" Target="http://nelsafeguardingchildrenboard.co.uk/domestic-abuse-priority/" TargetMode="External"/><Relationship Id="rId17" Type="http://schemas.openxmlformats.org/officeDocument/2006/relationships/hyperlink" Target="http://www.proceduresonline.com/nelincs/lscb/chapters/p_trafficked_ch.html" TargetMode="External"/><Relationship Id="rId2" Type="http://schemas.microsoft.com/office/2007/relationships/stylesWithEffects" Target="stylesWithEffects.xml"/><Relationship Id="rId16" Type="http://schemas.openxmlformats.org/officeDocument/2006/relationships/hyperlink" Target="http://trixresources.proceduresonline.com/nat_key/keywords/nat_ref_mechanism.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oceduresonline.com/nelincs/lscb/chapters/p_ch_affected_gang_act.html" TargetMode="External"/><Relationship Id="rId5" Type="http://schemas.openxmlformats.org/officeDocument/2006/relationships/footnotes" Target="footnotes.xml"/><Relationship Id="rId15" Type="http://schemas.openxmlformats.org/officeDocument/2006/relationships/hyperlink" Target="http://www.proceduresonline.com/nelincs/lscb/chapters/p_trafficked_ch.html"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444862/Preventing_and_tackling_bullying_advice.pdf" TargetMode="External"/><Relationship Id="rId14" Type="http://schemas.openxmlformats.org/officeDocument/2006/relationships/hyperlink" Target="https://www.gov.uk/government/publications/domestic-abuse-a-resource-for-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Willis, Helen</dc:creator>
  <cp:lastModifiedBy>Helen</cp:lastModifiedBy>
  <cp:revision>2</cp:revision>
  <dcterms:created xsi:type="dcterms:W3CDTF">2017-04-24T08:38:00Z</dcterms:created>
  <dcterms:modified xsi:type="dcterms:W3CDTF">2017-04-24T08:38:00Z</dcterms:modified>
</cp:coreProperties>
</file>