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08" w:rsidRPr="00542DF1" w:rsidRDefault="00542DF1" w:rsidP="00542DF1">
      <w:pPr>
        <w:jc w:val="center"/>
        <w:rPr>
          <w:rFonts w:ascii="Bookman Old Style" w:hAnsi="Bookman Old Style"/>
          <w:b/>
          <w:sz w:val="36"/>
          <w:szCs w:val="36"/>
        </w:rPr>
      </w:pPr>
      <w:bookmarkStart w:id="0" w:name="_GoBack"/>
      <w:bookmarkEnd w:id="0"/>
      <w:r w:rsidRPr="00542DF1">
        <w:rPr>
          <w:rFonts w:ascii="Bookman Old Style" w:hAnsi="Bookman Old Style"/>
          <w:b/>
          <w:sz w:val="36"/>
          <w:szCs w:val="36"/>
        </w:rPr>
        <w:t>Report-Back</w:t>
      </w:r>
    </w:p>
    <w:p w:rsidR="00542DF1" w:rsidRPr="00542DF1" w:rsidRDefault="00542DF1" w:rsidP="00542DF1">
      <w:pPr>
        <w:jc w:val="center"/>
        <w:rPr>
          <w:rFonts w:ascii="Bookman Old Style" w:hAnsi="Bookman Old Style"/>
          <w:b/>
          <w:sz w:val="36"/>
          <w:szCs w:val="36"/>
        </w:rPr>
      </w:pPr>
      <w:r w:rsidRPr="00542DF1">
        <w:rPr>
          <w:rFonts w:ascii="Bookman Old Style" w:hAnsi="Bookman Old Style"/>
          <w:b/>
          <w:sz w:val="36"/>
          <w:szCs w:val="36"/>
        </w:rPr>
        <w:t xml:space="preserve">Resilience </w:t>
      </w:r>
      <w:r>
        <w:rPr>
          <w:rFonts w:ascii="Bookman Old Style" w:hAnsi="Bookman Old Style"/>
          <w:b/>
          <w:sz w:val="36"/>
          <w:szCs w:val="36"/>
        </w:rPr>
        <w:t>&amp;</w:t>
      </w:r>
      <w:r w:rsidRPr="00542DF1">
        <w:rPr>
          <w:rFonts w:ascii="Bookman Old Style" w:hAnsi="Bookman Old Style"/>
          <w:b/>
          <w:sz w:val="36"/>
          <w:szCs w:val="36"/>
        </w:rPr>
        <w:t xml:space="preserve"> Relationships Framework Launch </w:t>
      </w:r>
    </w:p>
    <w:p w:rsidR="00542DF1" w:rsidRDefault="00542DF1" w:rsidP="00542DF1">
      <w:pPr>
        <w:spacing w:after="0" w:line="240" w:lineRule="auto"/>
        <w:rPr>
          <w:rFonts w:ascii="Bookman Old Style" w:eastAsia="Calibri" w:hAnsi="Bookman Old Style" w:cs="Times New Roman"/>
          <w:sz w:val="28"/>
          <w:szCs w:val="28"/>
        </w:rPr>
      </w:pPr>
      <w:r>
        <w:rPr>
          <w:rFonts w:ascii="Bookman Old Style" w:eastAsia="Calibri" w:hAnsi="Bookman Old Style" w:cs="Times New Roman"/>
          <w:sz w:val="28"/>
          <w:szCs w:val="28"/>
        </w:rPr>
        <w:t>On Monday 6</w:t>
      </w:r>
      <w:r w:rsidRPr="00542DF1">
        <w:rPr>
          <w:rFonts w:ascii="Bookman Old Style" w:eastAsia="Calibri" w:hAnsi="Bookman Old Style" w:cs="Times New Roman"/>
          <w:sz w:val="28"/>
          <w:szCs w:val="28"/>
          <w:vertAlign w:val="superscript"/>
        </w:rPr>
        <w:t>th</w:t>
      </w:r>
      <w:r>
        <w:rPr>
          <w:rFonts w:ascii="Bookman Old Style" w:eastAsia="Calibri" w:hAnsi="Bookman Old Style" w:cs="Times New Roman"/>
          <w:sz w:val="28"/>
          <w:szCs w:val="28"/>
        </w:rPr>
        <w:t xml:space="preserve"> February the Resilience and Relationships Framework was launched </w:t>
      </w:r>
    </w:p>
    <w:p w:rsidR="00542DF1" w:rsidRDefault="00542DF1" w:rsidP="00542DF1">
      <w:pPr>
        <w:spacing w:after="0" w:line="240" w:lineRule="auto"/>
        <w:rPr>
          <w:rFonts w:ascii="Bookman Old Style" w:eastAsia="Calibri" w:hAnsi="Bookman Old Style" w:cs="Times New Roman"/>
          <w:sz w:val="28"/>
          <w:szCs w:val="28"/>
        </w:rPr>
      </w:pPr>
    </w:p>
    <w:p w:rsidR="00E36EF8" w:rsidRDefault="00E36EF8" w:rsidP="00542DF1">
      <w:pPr>
        <w:spacing w:after="0" w:line="240" w:lineRule="auto"/>
        <w:rPr>
          <w:rFonts w:ascii="Bookman Old Style" w:eastAsia="Calibri" w:hAnsi="Bookman Old Style" w:cs="Times New Roman"/>
          <w:sz w:val="28"/>
          <w:szCs w:val="28"/>
        </w:rPr>
      </w:pPr>
      <w:r>
        <w:rPr>
          <w:rFonts w:ascii="Bookman Old Style" w:eastAsia="Calibri" w:hAnsi="Bookman Old Style" w:cs="Times New Roman"/>
          <w:sz w:val="28"/>
          <w:szCs w:val="28"/>
        </w:rPr>
        <w:t xml:space="preserve">The report is </w:t>
      </w:r>
      <w:r w:rsidR="001641BA">
        <w:rPr>
          <w:rFonts w:ascii="Bookman Old Style" w:eastAsia="Calibri" w:hAnsi="Bookman Old Style" w:cs="Times New Roman"/>
          <w:sz w:val="28"/>
          <w:szCs w:val="28"/>
        </w:rPr>
        <w:t xml:space="preserve">to </w:t>
      </w:r>
      <w:r>
        <w:rPr>
          <w:rFonts w:ascii="Bookman Old Style" w:eastAsia="Calibri" w:hAnsi="Bookman Old Style" w:cs="Times New Roman"/>
          <w:sz w:val="28"/>
          <w:szCs w:val="28"/>
        </w:rPr>
        <w:t xml:space="preserve">offer </w:t>
      </w:r>
      <w:r w:rsidR="001641BA">
        <w:rPr>
          <w:rFonts w:ascii="Bookman Old Style" w:eastAsia="Calibri" w:hAnsi="Bookman Old Style" w:cs="Times New Roman"/>
          <w:sz w:val="28"/>
          <w:szCs w:val="28"/>
        </w:rPr>
        <w:t xml:space="preserve">you the rationale of the framework and a taste of </w:t>
      </w:r>
      <w:r>
        <w:rPr>
          <w:rFonts w:ascii="Bookman Old Style" w:eastAsia="Calibri" w:hAnsi="Bookman Old Style" w:cs="Times New Roman"/>
          <w:sz w:val="28"/>
          <w:szCs w:val="28"/>
        </w:rPr>
        <w:t>workshops that we attended</w:t>
      </w:r>
      <w:r w:rsidR="001641BA">
        <w:rPr>
          <w:rFonts w:ascii="Bookman Old Style" w:eastAsia="Calibri" w:hAnsi="Bookman Old Style" w:cs="Times New Roman"/>
          <w:sz w:val="28"/>
          <w:szCs w:val="28"/>
        </w:rPr>
        <w:t>.</w:t>
      </w:r>
    </w:p>
    <w:p w:rsidR="00E36EF8" w:rsidRDefault="00E36EF8" w:rsidP="00542DF1">
      <w:pPr>
        <w:spacing w:after="0" w:line="240" w:lineRule="auto"/>
        <w:rPr>
          <w:rFonts w:ascii="Bookman Old Style" w:eastAsia="Calibri" w:hAnsi="Bookman Old Style" w:cs="Times New Roman"/>
          <w:sz w:val="28"/>
          <w:szCs w:val="28"/>
        </w:rPr>
      </w:pPr>
    </w:p>
    <w:p w:rsidR="00542DF1" w:rsidRDefault="00542DF1" w:rsidP="00542DF1">
      <w:pPr>
        <w:spacing w:after="0" w:line="240" w:lineRule="auto"/>
        <w:rPr>
          <w:rFonts w:ascii="Bookman Old Style" w:eastAsia="Calibri" w:hAnsi="Bookman Old Style" w:cs="Times New Roman"/>
          <w:color w:val="1F497D"/>
          <w:sz w:val="28"/>
          <w:szCs w:val="28"/>
        </w:rPr>
      </w:pPr>
      <w:r>
        <w:rPr>
          <w:rFonts w:ascii="Bookman Old Style" w:eastAsia="Calibri" w:hAnsi="Bookman Old Style" w:cs="Times New Roman"/>
          <w:sz w:val="28"/>
          <w:szCs w:val="28"/>
        </w:rPr>
        <w:t xml:space="preserve">Resilience and Relationships Framework is about </w:t>
      </w:r>
      <w:r w:rsidRPr="00542DF1">
        <w:rPr>
          <w:rFonts w:ascii="Bookman Old Style" w:eastAsia="Calibri" w:hAnsi="Bookman Old Style" w:cs="Times New Roman"/>
          <w:sz w:val="28"/>
          <w:szCs w:val="28"/>
        </w:rPr>
        <w:t>be</w:t>
      </w:r>
      <w:r>
        <w:rPr>
          <w:rFonts w:ascii="Bookman Old Style" w:eastAsia="Calibri" w:hAnsi="Bookman Old Style" w:cs="Times New Roman"/>
          <w:sz w:val="28"/>
          <w:szCs w:val="28"/>
        </w:rPr>
        <w:t xml:space="preserve">coming </w:t>
      </w:r>
      <w:r w:rsidRPr="00542DF1">
        <w:rPr>
          <w:rFonts w:ascii="Bookman Old Style" w:eastAsia="Calibri" w:hAnsi="Bookman Old Style" w:cs="Times New Roman"/>
          <w:sz w:val="28"/>
          <w:szCs w:val="28"/>
        </w:rPr>
        <w:t>aware of the range of services available to support our young people not just when they face difficulties but importantly to help raise their expectations and reach their potential.</w:t>
      </w:r>
      <w:r w:rsidRPr="00542DF1">
        <w:rPr>
          <w:rFonts w:ascii="Bookman Old Style" w:eastAsia="Calibri" w:hAnsi="Bookman Old Style" w:cs="Times New Roman"/>
          <w:color w:val="1F497D"/>
          <w:sz w:val="28"/>
          <w:szCs w:val="28"/>
        </w:rPr>
        <w:t xml:space="preserve"> </w:t>
      </w:r>
    </w:p>
    <w:p w:rsidR="00542DF1" w:rsidRDefault="00542DF1" w:rsidP="00542DF1">
      <w:pPr>
        <w:spacing w:after="0" w:line="240" w:lineRule="auto"/>
        <w:rPr>
          <w:rFonts w:ascii="Bookman Old Style" w:eastAsia="Calibri" w:hAnsi="Bookman Old Style" w:cs="Times New Roman"/>
          <w:color w:val="1F497D"/>
          <w:sz w:val="28"/>
          <w:szCs w:val="28"/>
        </w:rPr>
      </w:pPr>
    </w:p>
    <w:p w:rsidR="00542DF1" w:rsidRDefault="00542DF1" w:rsidP="00542DF1">
      <w:pPr>
        <w:spacing w:after="0" w:line="240" w:lineRule="auto"/>
        <w:rPr>
          <w:rFonts w:ascii="Bookman Old Style" w:eastAsia="Calibri" w:hAnsi="Bookman Old Style" w:cs="Times New Roman"/>
          <w:color w:val="000000"/>
          <w:sz w:val="28"/>
          <w:szCs w:val="28"/>
        </w:rPr>
      </w:pPr>
      <w:r>
        <w:rPr>
          <w:rFonts w:ascii="Bookman Old Style" w:eastAsia="Calibri" w:hAnsi="Bookman Old Style" w:cs="Times New Roman"/>
          <w:color w:val="000000"/>
          <w:sz w:val="28"/>
          <w:szCs w:val="28"/>
        </w:rPr>
        <w:t xml:space="preserve">It was also </w:t>
      </w:r>
      <w:r w:rsidRPr="00542DF1">
        <w:rPr>
          <w:rFonts w:ascii="Bookman Old Style" w:eastAsia="Calibri" w:hAnsi="Bookman Old Style" w:cs="Times New Roman"/>
          <w:color w:val="000000"/>
          <w:sz w:val="28"/>
          <w:szCs w:val="28"/>
        </w:rPr>
        <w:t xml:space="preserve">an opportunity </w:t>
      </w:r>
      <w:r>
        <w:rPr>
          <w:rFonts w:ascii="Bookman Old Style" w:eastAsia="Calibri" w:hAnsi="Bookman Old Style" w:cs="Times New Roman"/>
          <w:color w:val="000000"/>
          <w:sz w:val="28"/>
          <w:szCs w:val="28"/>
        </w:rPr>
        <w:t xml:space="preserve">for practitioners </w:t>
      </w:r>
      <w:r w:rsidRPr="00542DF1">
        <w:rPr>
          <w:rFonts w:ascii="Bookman Old Style" w:eastAsia="Calibri" w:hAnsi="Bookman Old Style" w:cs="Times New Roman"/>
          <w:color w:val="000000"/>
          <w:sz w:val="28"/>
          <w:szCs w:val="28"/>
        </w:rPr>
        <w:t xml:space="preserve">to talk to and give feedback to service providers directly. </w:t>
      </w:r>
    </w:p>
    <w:p w:rsidR="00542DF1" w:rsidRPr="00542DF1" w:rsidRDefault="00542DF1" w:rsidP="00542DF1">
      <w:pPr>
        <w:spacing w:after="0" w:line="240" w:lineRule="auto"/>
        <w:rPr>
          <w:rFonts w:ascii="Bookman Old Style" w:eastAsia="Calibri" w:hAnsi="Bookman Old Style" w:cs="Times New Roman"/>
          <w:sz w:val="28"/>
          <w:szCs w:val="28"/>
        </w:rPr>
      </w:pPr>
    </w:p>
    <w:p w:rsidR="00542DF1" w:rsidRDefault="00542DF1" w:rsidP="00542DF1">
      <w:pPr>
        <w:spacing w:after="0" w:line="240" w:lineRule="auto"/>
        <w:rPr>
          <w:rFonts w:ascii="Bookman Old Style" w:eastAsia="Calibri" w:hAnsi="Bookman Old Style" w:cs="Times New Roman"/>
          <w:sz w:val="28"/>
          <w:szCs w:val="28"/>
        </w:rPr>
      </w:pPr>
      <w:r w:rsidRPr="00542DF1">
        <w:rPr>
          <w:rFonts w:ascii="Bookman Old Style" w:eastAsia="Calibri" w:hAnsi="Bookman Old Style" w:cs="Times New Roman"/>
          <w:sz w:val="28"/>
          <w:szCs w:val="28"/>
        </w:rPr>
        <w:t xml:space="preserve">Teenage pregnancy is seen as a key indicator of poor relationships and low self-esteem and confidence, and recent work to refocus on this area has led to the creation of this framework, because it is believed that resilience and relationships are also key to improving other areas of concern for young people such as noted in diagram 1. below. </w:t>
      </w:r>
    </w:p>
    <w:p w:rsidR="00542DF1" w:rsidRPr="00542DF1" w:rsidRDefault="00542DF1" w:rsidP="00542DF1">
      <w:pPr>
        <w:spacing w:after="0" w:line="240" w:lineRule="auto"/>
        <w:rPr>
          <w:rFonts w:ascii="Bookman Old Style" w:eastAsia="Calibri" w:hAnsi="Bookman Old Style" w:cs="Times New Roman"/>
          <w:sz w:val="28"/>
          <w:szCs w:val="28"/>
        </w:rPr>
      </w:pPr>
    </w:p>
    <w:p w:rsidR="00542DF1" w:rsidRPr="00542DF1" w:rsidRDefault="00542DF1" w:rsidP="00542DF1">
      <w:pPr>
        <w:spacing w:after="0" w:line="240" w:lineRule="auto"/>
        <w:rPr>
          <w:rFonts w:ascii="Bookman Old Style" w:eastAsia="Calibri" w:hAnsi="Bookman Old Style" w:cs="Times New Roman"/>
          <w:sz w:val="28"/>
          <w:szCs w:val="28"/>
        </w:rPr>
      </w:pPr>
      <w:r w:rsidRPr="00542DF1">
        <w:rPr>
          <w:rFonts w:ascii="Bookman Old Style" w:eastAsia="Calibri" w:hAnsi="Bookman Old Style" w:cs="Times New Roman"/>
          <w:sz w:val="28"/>
          <w:szCs w:val="28"/>
        </w:rPr>
        <w:t xml:space="preserve">We know from various places such as the Adolescent Lifestyle Survey that young people face a range of challenges in their lives such as family breakdowns, drugs and alcohol or bullying and historically there has been a low level of academic aspiration in the borough. Building resilience in young people and promoting and enabling positive relationships is key to their ability to live happy and healthy lives and helps build stronger communities. It also enables young people to make the most of their own potential, increasing their expectations in life and thus to be able to take advantage of the significant local economic opportunities that the focus on a stronger economy will deliver.  </w:t>
      </w:r>
    </w:p>
    <w:p w:rsidR="00542DF1" w:rsidRPr="00542DF1" w:rsidRDefault="00542DF1" w:rsidP="00542DF1">
      <w:pPr>
        <w:spacing w:after="0" w:line="240" w:lineRule="auto"/>
        <w:rPr>
          <w:rFonts w:ascii="Bookman Old Style" w:eastAsia="Calibri" w:hAnsi="Bookman Old Style" w:cs="Times New Roman"/>
          <w:sz w:val="28"/>
          <w:szCs w:val="28"/>
        </w:rPr>
      </w:pPr>
    </w:p>
    <w:p w:rsidR="00542DF1" w:rsidRPr="00542DF1" w:rsidRDefault="00542DF1" w:rsidP="00542DF1">
      <w:pPr>
        <w:spacing w:after="0" w:line="240" w:lineRule="auto"/>
        <w:rPr>
          <w:rFonts w:ascii="Calibri" w:eastAsia="Calibri" w:hAnsi="Calibri" w:cs="Times New Roman"/>
        </w:rPr>
      </w:pPr>
      <w:r w:rsidRPr="00542DF1">
        <w:rPr>
          <w:rFonts w:ascii="Calibri" w:eastAsia="Calibri" w:hAnsi="Calibri" w:cs="Times New Roman"/>
          <w:noProof/>
          <w:lang w:eastAsia="en-GB"/>
        </w:rPr>
        <w:lastRenderedPageBreak/>
        <w:drawing>
          <wp:inline distT="0" distB="0" distL="0" distR="0" wp14:anchorId="6C795675" wp14:editId="05F6A97D">
            <wp:extent cx="3990975" cy="2133600"/>
            <wp:effectExtent l="0" t="0" r="9525" b="0"/>
            <wp:docPr id="1" name="Picture 7" descr="cid:image020.jpg@01D25773.E703F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20.jpg@01D25773.E703FE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990975" cy="2133600"/>
                    </a:xfrm>
                    <a:prstGeom prst="rect">
                      <a:avLst/>
                    </a:prstGeom>
                    <a:noFill/>
                    <a:ln>
                      <a:noFill/>
                    </a:ln>
                  </pic:spPr>
                </pic:pic>
              </a:graphicData>
            </a:graphic>
          </wp:inline>
        </w:drawing>
      </w:r>
    </w:p>
    <w:p w:rsidR="00E36EF8" w:rsidRDefault="00E36EF8" w:rsidP="00542DF1">
      <w:pPr>
        <w:spacing w:after="0" w:line="240" w:lineRule="auto"/>
        <w:rPr>
          <w:rFonts w:ascii="Calibri" w:eastAsia="Calibri" w:hAnsi="Calibri" w:cs="Times New Roman"/>
        </w:rPr>
      </w:pPr>
    </w:p>
    <w:p w:rsidR="00E36EF8" w:rsidRDefault="00542DF1" w:rsidP="00542DF1">
      <w:pPr>
        <w:spacing w:after="0" w:line="240" w:lineRule="auto"/>
        <w:rPr>
          <w:rFonts w:ascii="Bookman Old Style" w:eastAsia="Calibri" w:hAnsi="Bookman Old Style" w:cs="Times New Roman"/>
          <w:sz w:val="28"/>
          <w:szCs w:val="28"/>
        </w:rPr>
      </w:pPr>
      <w:r w:rsidRPr="00542DF1">
        <w:rPr>
          <w:rFonts w:ascii="Bookman Old Style" w:eastAsia="Calibri" w:hAnsi="Bookman Old Style" w:cs="Times New Roman"/>
          <w:sz w:val="28"/>
          <w:szCs w:val="28"/>
        </w:rPr>
        <w:t xml:space="preserve">The </w:t>
      </w:r>
      <w:r w:rsidR="00E36EF8">
        <w:rPr>
          <w:rFonts w:ascii="Bookman Old Style" w:eastAsia="Calibri" w:hAnsi="Bookman Old Style" w:cs="Times New Roman"/>
          <w:sz w:val="28"/>
          <w:szCs w:val="28"/>
        </w:rPr>
        <w:t xml:space="preserve">Resilience and Relationships </w:t>
      </w:r>
      <w:r w:rsidRPr="00542DF1">
        <w:rPr>
          <w:rFonts w:ascii="Bookman Old Style" w:eastAsia="Calibri" w:hAnsi="Bookman Old Style" w:cs="Times New Roman"/>
          <w:sz w:val="28"/>
          <w:szCs w:val="28"/>
        </w:rPr>
        <w:t xml:space="preserve">suite of services can help support our children and young people, as it combines opportunities to help them build resilience and positive relationships, as well as offering more targeted support for complex needs. </w:t>
      </w:r>
    </w:p>
    <w:p w:rsidR="00E36EF8" w:rsidRDefault="00E36EF8" w:rsidP="00542DF1">
      <w:pPr>
        <w:spacing w:after="0" w:line="240" w:lineRule="auto"/>
        <w:rPr>
          <w:rFonts w:ascii="Bookman Old Style" w:eastAsia="Calibri" w:hAnsi="Bookman Old Style" w:cs="Times New Roman"/>
          <w:sz w:val="28"/>
          <w:szCs w:val="28"/>
        </w:rPr>
      </w:pPr>
    </w:p>
    <w:p w:rsidR="00542DF1" w:rsidRDefault="00542DF1" w:rsidP="00542DF1">
      <w:pPr>
        <w:spacing w:after="0" w:line="240" w:lineRule="auto"/>
        <w:rPr>
          <w:rFonts w:ascii="Bookman Old Style" w:eastAsia="Calibri" w:hAnsi="Bookman Old Style" w:cs="Times New Roman"/>
          <w:sz w:val="28"/>
          <w:szCs w:val="28"/>
        </w:rPr>
      </w:pPr>
      <w:r w:rsidRPr="00542DF1">
        <w:rPr>
          <w:rFonts w:ascii="Bookman Old Style" w:eastAsia="Calibri" w:hAnsi="Bookman Old Style" w:cs="Times New Roman"/>
          <w:sz w:val="28"/>
          <w:szCs w:val="28"/>
        </w:rPr>
        <w:t>The framework draws together local systems from the council and other partner agencies such as NSPCC, YMCA, CCG and NLAG who all support young people aged 0 to 19 to understand, promote and share intelligence about current provision in order to develop prevention and early help services for the future</w:t>
      </w:r>
    </w:p>
    <w:p w:rsidR="00E36EF8" w:rsidRDefault="00E36EF8" w:rsidP="00542DF1">
      <w:pPr>
        <w:spacing w:after="0" w:line="240" w:lineRule="auto"/>
        <w:rPr>
          <w:rFonts w:ascii="Bookman Old Style" w:eastAsia="Calibri" w:hAnsi="Bookman Old Style" w:cs="Times New Roman"/>
          <w:sz w:val="28"/>
          <w:szCs w:val="28"/>
        </w:rPr>
      </w:pPr>
    </w:p>
    <w:p w:rsidR="00E36EF8" w:rsidRDefault="00E36EF8" w:rsidP="00542DF1">
      <w:pPr>
        <w:spacing w:after="0" w:line="240" w:lineRule="auto"/>
        <w:rPr>
          <w:rFonts w:ascii="Bookman Old Style" w:eastAsia="Calibri" w:hAnsi="Bookman Old Style" w:cs="Times New Roman"/>
          <w:sz w:val="28"/>
          <w:szCs w:val="28"/>
        </w:rPr>
      </w:pPr>
      <w:r>
        <w:rPr>
          <w:rFonts w:ascii="Bookman Old Style" w:eastAsia="Calibri" w:hAnsi="Bookman Old Style" w:cs="Times New Roman"/>
          <w:sz w:val="28"/>
          <w:szCs w:val="28"/>
        </w:rPr>
        <w:t>There were a series of workshops covering the main themes of the framework</w:t>
      </w:r>
    </w:p>
    <w:p w:rsidR="00E36EF8" w:rsidRDefault="00E36EF8" w:rsidP="00542DF1">
      <w:pPr>
        <w:spacing w:after="0" w:line="240" w:lineRule="auto"/>
        <w:rPr>
          <w:rFonts w:ascii="Bookman Old Style" w:eastAsia="Calibri" w:hAnsi="Bookman Old Style" w:cs="Times New Roman"/>
          <w:sz w:val="28"/>
          <w:szCs w:val="28"/>
        </w:rPr>
      </w:pPr>
    </w:p>
    <w:tbl>
      <w:tblPr>
        <w:tblW w:w="0" w:type="auto"/>
        <w:tblBorders>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5"/>
      </w:tblGrid>
      <w:tr w:rsidR="00E36EF8" w:rsidRPr="00542DF1" w:rsidTr="00E36EF8">
        <w:tc>
          <w:tcPr>
            <w:tcW w:w="6945" w:type="dxa"/>
            <w:shd w:val="clear" w:color="auto" w:fill="B6DDE8"/>
            <w:tcMar>
              <w:top w:w="0" w:type="dxa"/>
              <w:left w:w="108" w:type="dxa"/>
              <w:bottom w:w="0" w:type="dxa"/>
              <w:right w:w="108" w:type="dxa"/>
            </w:tcMar>
            <w:hideMark/>
          </w:tcPr>
          <w:p w:rsidR="00E36EF8" w:rsidRPr="00542DF1" w:rsidRDefault="00E36EF8" w:rsidP="001F15E2">
            <w:pPr>
              <w:spacing w:after="0" w:line="240" w:lineRule="auto"/>
              <w:rPr>
                <w:rFonts w:ascii="Calibri" w:eastAsia="Calibri" w:hAnsi="Calibri" w:cs="Times New Roman"/>
                <w:b/>
                <w:bCs/>
              </w:rPr>
            </w:pPr>
            <w:r w:rsidRPr="00542DF1">
              <w:rPr>
                <w:rFonts w:ascii="Calibri" w:eastAsia="Calibri" w:hAnsi="Calibri" w:cs="Times New Roman"/>
                <w:b/>
                <w:bCs/>
              </w:rPr>
              <w:t>Workshop name</w:t>
            </w:r>
          </w:p>
        </w:tc>
      </w:tr>
      <w:tr w:rsidR="00E36EF8" w:rsidRPr="00542DF1" w:rsidTr="00E36EF8">
        <w:tc>
          <w:tcPr>
            <w:tcW w:w="6945" w:type="dxa"/>
            <w:tcMar>
              <w:top w:w="0" w:type="dxa"/>
              <w:left w:w="108" w:type="dxa"/>
              <w:bottom w:w="0" w:type="dxa"/>
              <w:right w:w="108" w:type="dxa"/>
            </w:tcMar>
            <w:hideMark/>
          </w:tcPr>
          <w:p w:rsidR="00E36EF8" w:rsidRPr="00542DF1" w:rsidRDefault="00E36EF8" w:rsidP="001F15E2">
            <w:pPr>
              <w:spacing w:after="0" w:line="240" w:lineRule="auto"/>
              <w:rPr>
                <w:rFonts w:ascii="Calibri" w:eastAsia="Calibri" w:hAnsi="Calibri" w:cs="Times New Roman"/>
                <w:b/>
                <w:bCs/>
              </w:rPr>
            </w:pPr>
            <w:r w:rsidRPr="00542DF1">
              <w:rPr>
                <w:rFonts w:ascii="Calibri" w:eastAsia="Calibri" w:hAnsi="Calibri" w:cs="Times New Roman"/>
                <w:b/>
                <w:bCs/>
              </w:rPr>
              <w:t>Safer Relationships for Young People  – Primary</w:t>
            </w:r>
          </w:p>
          <w:p w:rsidR="00E36EF8" w:rsidRPr="00542DF1" w:rsidRDefault="00E36EF8" w:rsidP="001F15E2">
            <w:pPr>
              <w:spacing w:after="0" w:line="240" w:lineRule="auto"/>
              <w:rPr>
                <w:rFonts w:ascii="Calibri" w:eastAsia="Calibri" w:hAnsi="Calibri" w:cs="Times New Roman"/>
              </w:rPr>
            </w:pPr>
            <w:r w:rsidRPr="00542DF1">
              <w:rPr>
                <w:rFonts w:ascii="Calibri" w:eastAsia="Calibri" w:hAnsi="Calibri" w:cs="Times New Roman"/>
                <w:color w:val="1F497D"/>
              </w:rPr>
              <w:t xml:space="preserve">Programme providing young people with information to support positive mental health and wellbeing – universal and bespoke options </w:t>
            </w:r>
          </w:p>
        </w:tc>
      </w:tr>
      <w:tr w:rsidR="00E36EF8" w:rsidRPr="00542DF1" w:rsidTr="00E36EF8">
        <w:tc>
          <w:tcPr>
            <w:tcW w:w="6945" w:type="dxa"/>
            <w:tcMar>
              <w:top w:w="0" w:type="dxa"/>
              <w:left w:w="108" w:type="dxa"/>
              <w:bottom w:w="0" w:type="dxa"/>
              <w:right w:w="108" w:type="dxa"/>
            </w:tcMar>
            <w:hideMark/>
          </w:tcPr>
          <w:p w:rsidR="00E36EF8" w:rsidRPr="00542DF1" w:rsidRDefault="00E36EF8" w:rsidP="001F15E2">
            <w:pPr>
              <w:spacing w:after="0" w:line="240" w:lineRule="auto"/>
              <w:rPr>
                <w:rFonts w:ascii="Calibri" w:eastAsia="Calibri" w:hAnsi="Calibri" w:cs="Times New Roman"/>
                <w:b/>
                <w:bCs/>
              </w:rPr>
            </w:pPr>
            <w:r w:rsidRPr="00542DF1">
              <w:rPr>
                <w:rFonts w:ascii="Calibri" w:eastAsia="Calibri" w:hAnsi="Calibri" w:cs="Times New Roman"/>
                <w:b/>
                <w:bCs/>
              </w:rPr>
              <w:t xml:space="preserve">Safer Relationships for Young People  – Secondary </w:t>
            </w:r>
          </w:p>
          <w:p w:rsidR="00E36EF8" w:rsidRPr="00542DF1" w:rsidRDefault="00E36EF8" w:rsidP="001F15E2">
            <w:pPr>
              <w:spacing w:after="0" w:line="240" w:lineRule="auto"/>
              <w:rPr>
                <w:rFonts w:ascii="Calibri" w:eastAsia="Calibri" w:hAnsi="Calibri" w:cs="Times New Roman"/>
              </w:rPr>
            </w:pPr>
            <w:r w:rsidRPr="00542DF1">
              <w:rPr>
                <w:rFonts w:ascii="Calibri" w:eastAsia="Calibri" w:hAnsi="Calibri" w:cs="Times New Roman"/>
                <w:color w:val="1F497D"/>
              </w:rPr>
              <w:t>Programme providing young people with information to support positive mental health and wellbeing – universal and bespoke options</w:t>
            </w:r>
          </w:p>
        </w:tc>
      </w:tr>
      <w:tr w:rsidR="00E36EF8" w:rsidRPr="00542DF1" w:rsidTr="00E36EF8">
        <w:tc>
          <w:tcPr>
            <w:tcW w:w="6945" w:type="dxa"/>
            <w:tcMar>
              <w:top w:w="0" w:type="dxa"/>
              <w:left w:w="108" w:type="dxa"/>
              <w:bottom w:w="0" w:type="dxa"/>
              <w:right w:w="108" w:type="dxa"/>
            </w:tcMar>
            <w:hideMark/>
          </w:tcPr>
          <w:p w:rsidR="00E36EF8" w:rsidRPr="00542DF1" w:rsidRDefault="00E36EF8" w:rsidP="001F15E2">
            <w:pPr>
              <w:spacing w:after="0" w:line="240" w:lineRule="auto"/>
              <w:rPr>
                <w:rFonts w:ascii="Calibri" w:eastAsia="Calibri" w:hAnsi="Calibri" w:cs="Times New Roman"/>
                <w:b/>
                <w:bCs/>
                <w:color w:val="000000"/>
              </w:rPr>
            </w:pPr>
            <w:r w:rsidRPr="00542DF1">
              <w:rPr>
                <w:rFonts w:ascii="Calibri" w:eastAsia="Calibri" w:hAnsi="Calibri" w:cs="Times New Roman"/>
                <w:b/>
                <w:bCs/>
                <w:color w:val="000000"/>
              </w:rPr>
              <w:t>School Nurses and text service</w:t>
            </w:r>
          </w:p>
          <w:p w:rsidR="00E36EF8" w:rsidRPr="00542DF1" w:rsidRDefault="00E36EF8" w:rsidP="001F15E2">
            <w:pPr>
              <w:spacing w:after="0" w:line="240" w:lineRule="auto"/>
              <w:rPr>
                <w:rFonts w:ascii="Calibri" w:eastAsia="Calibri" w:hAnsi="Calibri" w:cs="Times New Roman"/>
                <w:color w:val="1F497D"/>
              </w:rPr>
            </w:pPr>
            <w:r w:rsidRPr="00542DF1">
              <w:rPr>
                <w:rFonts w:ascii="Calibri" w:eastAsia="Calibri" w:hAnsi="Calibri" w:cs="Times New Roman"/>
                <w:color w:val="1F497D"/>
              </w:rPr>
              <w:t>Find out about how the service supports young people</w:t>
            </w:r>
          </w:p>
        </w:tc>
      </w:tr>
      <w:tr w:rsidR="00E36EF8" w:rsidRPr="00542DF1" w:rsidTr="00E36EF8">
        <w:tc>
          <w:tcPr>
            <w:tcW w:w="6945" w:type="dxa"/>
            <w:tcMar>
              <w:top w:w="0" w:type="dxa"/>
              <w:left w:w="108" w:type="dxa"/>
              <w:bottom w:w="0" w:type="dxa"/>
              <w:right w:w="108" w:type="dxa"/>
            </w:tcMar>
            <w:hideMark/>
          </w:tcPr>
          <w:p w:rsidR="00E36EF8" w:rsidRPr="00542DF1" w:rsidRDefault="00E36EF8" w:rsidP="001F15E2">
            <w:pPr>
              <w:spacing w:after="0" w:line="240" w:lineRule="auto"/>
              <w:rPr>
                <w:rFonts w:ascii="Calibri" w:eastAsia="Calibri" w:hAnsi="Calibri" w:cs="Times New Roman"/>
                <w:b/>
                <w:bCs/>
                <w:color w:val="000000"/>
              </w:rPr>
            </w:pPr>
            <w:r w:rsidRPr="00542DF1">
              <w:rPr>
                <w:rFonts w:ascii="Calibri" w:eastAsia="Calibri" w:hAnsi="Calibri" w:cs="Times New Roman"/>
                <w:b/>
                <w:bCs/>
                <w:color w:val="000000"/>
              </w:rPr>
              <w:t>Integrated Sexual Health services</w:t>
            </w:r>
          </w:p>
          <w:p w:rsidR="00E36EF8" w:rsidRPr="00542DF1" w:rsidRDefault="00E36EF8" w:rsidP="001F15E2">
            <w:pPr>
              <w:spacing w:after="0" w:line="240" w:lineRule="auto"/>
              <w:rPr>
                <w:rFonts w:ascii="Calibri" w:eastAsia="Calibri" w:hAnsi="Calibri" w:cs="Times New Roman"/>
                <w:color w:val="1F497D"/>
              </w:rPr>
            </w:pPr>
            <w:r w:rsidRPr="00542DF1">
              <w:rPr>
                <w:rFonts w:ascii="Calibri" w:eastAsia="Calibri" w:hAnsi="Calibri" w:cs="Times New Roman"/>
                <w:color w:val="1F497D"/>
              </w:rPr>
              <w:t>Workshop on the variety of services available, and how to access them</w:t>
            </w:r>
          </w:p>
        </w:tc>
      </w:tr>
      <w:tr w:rsidR="00E36EF8" w:rsidRPr="00542DF1" w:rsidTr="00E36EF8">
        <w:tc>
          <w:tcPr>
            <w:tcW w:w="6945" w:type="dxa"/>
            <w:tcMar>
              <w:top w:w="0" w:type="dxa"/>
              <w:left w:w="108" w:type="dxa"/>
              <w:bottom w:w="0" w:type="dxa"/>
              <w:right w:w="108" w:type="dxa"/>
            </w:tcMar>
            <w:hideMark/>
          </w:tcPr>
          <w:p w:rsidR="00E36EF8" w:rsidRPr="00542DF1" w:rsidRDefault="00E36EF8" w:rsidP="001F15E2">
            <w:pPr>
              <w:spacing w:after="0" w:line="240" w:lineRule="auto"/>
              <w:rPr>
                <w:rFonts w:ascii="Calibri" w:eastAsia="Calibri" w:hAnsi="Calibri" w:cs="Times New Roman"/>
                <w:b/>
                <w:bCs/>
                <w:color w:val="000000"/>
              </w:rPr>
            </w:pPr>
            <w:r w:rsidRPr="00542DF1">
              <w:rPr>
                <w:rFonts w:ascii="Calibri" w:eastAsia="Calibri" w:hAnsi="Calibri" w:cs="Times New Roman"/>
                <w:b/>
                <w:bCs/>
                <w:color w:val="000000"/>
              </w:rPr>
              <w:t>Peer Education</w:t>
            </w:r>
          </w:p>
          <w:p w:rsidR="00E36EF8" w:rsidRPr="00542DF1" w:rsidRDefault="00E36EF8" w:rsidP="001F15E2">
            <w:pPr>
              <w:spacing w:after="0" w:line="240" w:lineRule="auto"/>
              <w:rPr>
                <w:rFonts w:ascii="Calibri" w:eastAsia="Calibri" w:hAnsi="Calibri" w:cs="Times New Roman"/>
                <w:color w:val="1F497D"/>
              </w:rPr>
            </w:pPr>
            <w:r w:rsidRPr="00542DF1">
              <w:rPr>
                <w:rFonts w:ascii="Calibri" w:eastAsia="Calibri" w:hAnsi="Calibri" w:cs="Times New Roman"/>
                <w:color w:val="1F497D"/>
              </w:rPr>
              <w:t>Training young parents to be able to share their story with other young people in schools while gaining skills themselves</w:t>
            </w:r>
          </w:p>
        </w:tc>
      </w:tr>
      <w:tr w:rsidR="00E36EF8" w:rsidRPr="00542DF1" w:rsidTr="00E36EF8">
        <w:tc>
          <w:tcPr>
            <w:tcW w:w="6945" w:type="dxa"/>
            <w:tcMar>
              <w:top w:w="0" w:type="dxa"/>
              <w:left w:w="108" w:type="dxa"/>
              <w:bottom w:w="0" w:type="dxa"/>
              <w:right w:w="108" w:type="dxa"/>
            </w:tcMar>
            <w:hideMark/>
          </w:tcPr>
          <w:p w:rsidR="00E36EF8" w:rsidRPr="00542DF1" w:rsidRDefault="00E36EF8" w:rsidP="001F15E2">
            <w:pPr>
              <w:spacing w:after="0" w:line="240" w:lineRule="auto"/>
              <w:rPr>
                <w:rFonts w:ascii="Calibri" w:eastAsia="Calibri" w:hAnsi="Calibri" w:cs="Times New Roman"/>
                <w:b/>
                <w:bCs/>
                <w:color w:val="000000"/>
              </w:rPr>
            </w:pPr>
            <w:r w:rsidRPr="00542DF1">
              <w:rPr>
                <w:rFonts w:ascii="Calibri" w:eastAsia="Calibri" w:hAnsi="Calibri" w:cs="Times New Roman"/>
                <w:b/>
                <w:bCs/>
                <w:color w:val="000000"/>
              </w:rPr>
              <w:t xml:space="preserve">Housing options and support </w:t>
            </w:r>
          </w:p>
          <w:p w:rsidR="00E36EF8" w:rsidRPr="00542DF1" w:rsidRDefault="00E36EF8" w:rsidP="001F15E2">
            <w:pPr>
              <w:spacing w:after="0" w:line="240" w:lineRule="auto"/>
              <w:rPr>
                <w:rFonts w:ascii="Calibri" w:eastAsia="Calibri" w:hAnsi="Calibri" w:cs="Times New Roman"/>
                <w:color w:val="1F497D"/>
              </w:rPr>
            </w:pPr>
            <w:r w:rsidRPr="00542DF1">
              <w:rPr>
                <w:rFonts w:ascii="Calibri" w:eastAsia="Calibri" w:hAnsi="Calibri" w:cs="Times New Roman"/>
                <w:color w:val="1F497D"/>
              </w:rPr>
              <w:t>Find out about housing pathways and options locally, and the support available as part of that for young people</w:t>
            </w:r>
          </w:p>
        </w:tc>
      </w:tr>
    </w:tbl>
    <w:p w:rsidR="00E36EF8" w:rsidRDefault="00E36EF8" w:rsidP="00542DF1">
      <w:pPr>
        <w:spacing w:after="0" w:line="240" w:lineRule="auto"/>
        <w:rPr>
          <w:rFonts w:ascii="Bookman Old Style" w:eastAsia="Calibri" w:hAnsi="Bookman Old Style" w:cs="Times New Roman"/>
          <w:sz w:val="28"/>
          <w:szCs w:val="28"/>
        </w:rPr>
      </w:pPr>
    </w:p>
    <w:p w:rsidR="00E36EF8" w:rsidRDefault="00E36EF8" w:rsidP="00542DF1">
      <w:pPr>
        <w:spacing w:after="0" w:line="240" w:lineRule="auto"/>
        <w:rPr>
          <w:rFonts w:ascii="Bookman Old Style" w:eastAsia="Calibri" w:hAnsi="Bookman Old Style" w:cs="Times New Roman"/>
          <w:sz w:val="28"/>
          <w:szCs w:val="28"/>
        </w:rPr>
      </w:pPr>
    </w:p>
    <w:p w:rsidR="00E36EF8" w:rsidRPr="00E36EF8" w:rsidRDefault="00E36EF8" w:rsidP="00E36EF8">
      <w:pPr>
        <w:spacing w:after="0" w:line="240" w:lineRule="auto"/>
        <w:rPr>
          <w:rFonts w:ascii="Bookman Old Style" w:eastAsia="Calibri" w:hAnsi="Bookman Old Style" w:cs="Times New Roman"/>
          <w:sz w:val="28"/>
          <w:szCs w:val="28"/>
        </w:rPr>
      </w:pPr>
      <w:r w:rsidRPr="00E36EF8">
        <w:rPr>
          <w:rFonts w:ascii="Bookman Old Style" w:eastAsia="Calibri" w:hAnsi="Bookman Old Style" w:cs="Times New Roman"/>
          <w:sz w:val="28"/>
          <w:szCs w:val="28"/>
        </w:rPr>
        <w:lastRenderedPageBreak/>
        <w:t>Safer Relationships for Young People – Primary</w:t>
      </w:r>
      <w:r>
        <w:rPr>
          <w:rFonts w:ascii="Bookman Old Style" w:eastAsia="Calibri" w:hAnsi="Bookman Old Style" w:cs="Times New Roman"/>
          <w:sz w:val="28"/>
          <w:szCs w:val="28"/>
        </w:rPr>
        <w:t xml:space="preserve"> Schools and secondary schools </w:t>
      </w:r>
    </w:p>
    <w:p w:rsidR="00E36EF8" w:rsidRDefault="00E36EF8" w:rsidP="00E36EF8">
      <w:pPr>
        <w:spacing w:after="0" w:line="240" w:lineRule="auto"/>
        <w:rPr>
          <w:rFonts w:ascii="Bookman Old Style" w:eastAsia="Calibri" w:hAnsi="Bookman Old Style" w:cs="Times New Roman"/>
          <w:sz w:val="28"/>
          <w:szCs w:val="28"/>
        </w:rPr>
      </w:pPr>
    </w:p>
    <w:p w:rsidR="00E36EF8" w:rsidRDefault="00E36EF8" w:rsidP="00E36EF8">
      <w:pPr>
        <w:spacing w:after="0" w:line="240" w:lineRule="auto"/>
        <w:rPr>
          <w:rFonts w:ascii="Bookman Old Style" w:eastAsia="Calibri" w:hAnsi="Bookman Old Style" w:cs="Times New Roman"/>
          <w:sz w:val="28"/>
          <w:szCs w:val="28"/>
        </w:rPr>
      </w:pPr>
      <w:r>
        <w:rPr>
          <w:rFonts w:ascii="Bookman Old Style" w:eastAsia="Calibri" w:hAnsi="Bookman Old Style" w:cs="Times New Roman"/>
          <w:sz w:val="28"/>
          <w:szCs w:val="28"/>
        </w:rPr>
        <w:t xml:space="preserve">These </w:t>
      </w:r>
      <w:r w:rsidR="00D72902">
        <w:rPr>
          <w:rFonts w:ascii="Bookman Old Style" w:eastAsia="Calibri" w:hAnsi="Bookman Old Style" w:cs="Times New Roman"/>
          <w:sz w:val="28"/>
          <w:szCs w:val="28"/>
        </w:rPr>
        <w:t xml:space="preserve">two </w:t>
      </w:r>
      <w:r>
        <w:rPr>
          <w:rFonts w:ascii="Bookman Old Style" w:eastAsia="Calibri" w:hAnsi="Bookman Old Style" w:cs="Times New Roman"/>
          <w:sz w:val="28"/>
          <w:szCs w:val="28"/>
        </w:rPr>
        <w:t xml:space="preserve">workshops had a similar purpose – for </w:t>
      </w:r>
      <w:r w:rsidRPr="00E36EF8">
        <w:rPr>
          <w:rFonts w:ascii="Bookman Old Style" w:eastAsia="Calibri" w:hAnsi="Bookman Old Style" w:cs="Times New Roman"/>
          <w:sz w:val="28"/>
          <w:szCs w:val="28"/>
        </w:rPr>
        <w:t xml:space="preserve">providing young people with information </w:t>
      </w:r>
      <w:r>
        <w:rPr>
          <w:rFonts w:ascii="Bookman Old Style" w:eastAsia="Calibri" w:hAnsi="Bookman Old Style" w:cs="Times New Roman"/>
          <w:sz w:val="28"/>
          <w:szCs w:val="28"/>
        </w:rPr>
        <w:t xml:space="preserve">and </w:t>
      </w:r>
      <w:r w:rsidRPr="00E36EF8">
        <w:rPr>
          <w:rFonts w:ascii="Bookman Old Style" w:eastAsia="Calibri" w:hAnsi="Bookman Old Style" w:cs="Times New Roman"/>
          <w:sz w:val="28"/>
          <w:szCs w:val="28"/>
        </w:rPr>
        <w:t xml:space="preserve">to support positive mental health and wellbeing – universal and bespoke options </w:t>
      </w:r>
    </w:p>
    <w:p w:rsidR="00E36EF8" w:rsidRDefault="00E36EF8" w:rsidP="00E36EF8">
      <w:pPr>
        <w:spacing w:after="0" w:line="240" w:lineRule="auto"/>
        <w:rPr>
          <w:rFonts w:ascii="Bookman Old Style" w:eastAsia="Calibri" w:hAnsi="Bookman Old Style" w:cs="Times New Roman"/>
          <w:sz w:val="28"/>
          <w:szCs w:val="28"/>
        </w:rPr>
      </w:pPr>
    </w:p>
    <w:p w:rsidR="00E36EF8" w:rsidRDefault="00E36EF8" w:rsidP="00E36EF8">
      <w:pPr>
        <w:spacing w:after="0" w:line="240" w:lineRule="auto"/>
        <w:rPr>
          <w:rFonts w:ascii="Bookman Old Style" w:eastAsia="Calibri" w:hAnsi="Bookman Old Style" w:cs="Times New Roman"/>
          <w:sz w:val="28"/>
          <w:szCs w:val="28"/>
        </w:rPr>
      </w:pPr>
      <w:r>
        <w:rPr>
          <w:rFonts w:ascii="Bookman Old Style" w:eastAsia="Calibri" w:hAnsi="Bookman Old Style" w:cs="Times New Roman"/>
          <w:sz w:val="28"/>
          <w:szCs w:val="28"/>
        </w:rPr>
        <w:t xml:space="preserve">The signposting and door opening service is looking at </w:t>
      </w:r>
      <w:r w:rsidRPr="00E36EF8">
        <w:rPr>
          <w:rFonts w:ascii="Bookman Old Style" w:eastAsia="Calibri" w:hAnsi="Bookman Old Style" w:cs="Times New Roman"/>
          <w:sz w:val="28"/>
          <w:szCs w:val="28"/>
        </w:rPr>
        <w:t>support</w:t>
      </w:r>
      <w:r>
        <w:rPr>
          <w:rFonts w:ascii="Bookman Old Style" w:eastAsia="Calibri" w:hAnsi="Bookman Old Style" w:cs="Times New Roman"/>
          <w:sz w:val="28"/>
          <w:szCs w:val="28"/>
        </w:rPr>
        <w:t xml:space="preserve">ing </w:t>
      </w:r>
      <w:r w:rsidRPr="00E36EF8">
        <w:rPr>
          <w:rFonts w:ascii="Bookman Old Style" w:eastAsia="Calibri" w:hAnsi="Bookman Old Style" w:cs="Times New Roman"/>
          <w:sz w:val="28"/>
          <w:szCs w:val="28"/>
        </w:rPr>
        <w:t xml:space="preserve"> positive mental health and wellbeing</w:t>
      </w:r>
      <w:r>
        <w:rPr>
          <w:rFonts w:ascii="Bookman Old Style" w:eastAsia="Calibri" w:hAnsi="Bookman Old Style" w:cs="Times New Roman"/>
          <w:sz w:val="28"/>
          <w:szCs w:val="28"/>
        </w:rPr>
        <w:t xml:space="preserve"> through signposting to a range of services.  The main thought is around prevention and early intervention so look at diet and bullying, stress and relationships. Obviously the same services catering for different age groups with common themes but different issues.</w:t>
      </w:r>
    </w:p>
    <w:p w:rsidR="00D72902" w:rsidRDefault="00D72902" w:rsidP="00E36EF8">
      <w:pPr>
        <w:spacing w:after="0" w:line="240" w:lineRule="auto"/>
        <w:rPr>
          <w:rFonts w:ascii="Bookman Old Style" w:eastAsia="Calibri" w:hAnsi="Bookman Old Style" w:cs="Times New Roman"/>
          <w:sz w:val="28"/>
          <w:szCs w:val="28"/>
        </w:rPr>
      </w:pPr>
      <w:r>
        <w:rPr>
          <w:rFonts w:ascii="Bookman Old Style" w:eastAsia="Calibri" w:hAnsi="Bookman Old Style" w:cs="Times New Roman"/>
          <w:sz w:val="28"/>
          <w:szCs w:val="28"/>
        </w:rPr>
        <w:t xml:space="preserve">It was very interesting – my thoughts were around the Bullying agenda. </w:t>
      </w:r>
    </w:p>
    <w:p w:rsidR="00E36EF8" w:rsidRDefault="00E36EF8" w:rsidP="00E36EF8">
      <w:pPr>
        <w:spacing w:after="0" w:line="240" w:lineRule="auto"/>
        <w:rPr>
          <w:rFonts w:ascii="Bookman Old Style" w:eastAsia="Calibri" w:hAnsi="Bookman Old Style" w:cs="Times New Roman"/>
          <w:sz w:val="28"/>
          <w:szCs w:val="28"/>
        </w:rPr>
      </w:pPr>
    </w:p>
    <w:p w:rsidR="00D72902" w:rsidRDefault="00E36EF8" w:rsidP="00E36EF8">
      <w:pPr>
        <w:spacing w:after="0" w:line="240" w:lineRule="auto"/>
        <w:rPr>
          <w:rFonts w:ascii="Bookman Old Style" w:eastAsia="Calibri" w:hAnsi="Bookman Old Style" w:cs="Times New Roman"/>
          <w:sz w:val="28"/>
          <w:szCs w:val="28"/>
        </w:rPr>
      </w:pPr>
      <w:r>
        <w:rPr>
          <w:rFonts w:ascii="Bookman Old Style" w:eastAsia="Calibri" w:hAnsi="Bookman Old Style" w:cs="Times New Roman"/>
          <w:sz w:val="28"/>
          <w:szCs w:val="28"/>
        </w:rPr>
        <w:t xml:space="preserve">Integrated </w:t>
      </w:r>
      <w:r w:rsidR="00D72902">
        <w:rPr>
          <w:rFonts w:ascii="Bookman Old Style" w:eastAsia="Calibri" w:hAnsi="Bookman Old Style" w:cs="Times New Roman"/>
          <w:sz w:val="28"/>
          <w:szCs w:val="28"/>
        </w:rPr>
        <w:t xml:space="preserve">Sexual health services looked at providing education, class work, drop in and information about sexually transmitted diseases (STDs) and a range of and effectiveness of different contraceptive devises – and the link between Mums and daughters attachment to and trust in the same contraceptive across generations. EG workers shared how Mums would not trust </w:t>
      </w:r>
      <w:r w:rsidR="00D72902" w:rsidRPr="00D72902">
        <w:rPr>
          <w:rFonts w:ascii="Bookman Old Style" w:eastAsia="Calibri" w:hAnsi="Bookman Old Style" w:cs="Times New Roman"/>
          <w:i/>
          <w:sz w:val="28"/>
          <w:szCs w:val="28"/>
        </w:rPr>
        <w:t>The Coil</w:t>
      </w:r>
      <w:r w:rsidR="00D72902">
        <w:rPr>
          <w:rFonts w:ascii="Bookman Old Style" w:eastAsia="Calibri" w:hAnsi="Bookman Old Style" w:cs="Times New Roman"/>
          <w:sz w:val="28"/>
          <w:szCs w:val="28"/>
        </w:rPr>
        <w:t xml:space="preserve"> but would trust </w:t>
      </w:r>
      <w:r w:rsidR="00D72902" w:rsidRPr="00D72902">
        <w:rPr>
          <w:rFonts w:ascii="Bookman Old Style" w:eastAsia="Calibri" w:hAnsi="Bookman Old Style" w:cs="Times New Roman"/>
          <w:i/>
          <w:sz w:val="28"/>
          <w:szCs w:val="28"/>
        </w:rPr>
        <w:t xml:space="preserve">The Pill </w:t>
      </w:r>
      <w:r w:rsidR="00D72902">
        <w:rPr>
          <w:rFonts w:ascii="Bookman Old Style" w:eastAsia="Calibri" w:hAnsi="Bookman Old Style" w:cs="Times New Roman"/>
          <w:sz w:val="28"/>
          <w:szCs w:val="28"/>
        </w:rPr>
        <w:t xml:space="preserve"> because they had it and their Mums had it.</w:t>
      </w:r>
    </w:p>
    <w:p w:rsidR="00D72902" w:rsidRDefault="00D72902" w:rsidP="00E36EF8">
      <w:pPr>
        <w:spacing w:after="0" w:line="240" w:lineRule="auto"/>
        <w:rPr>
          <w:rFonts w:ascii="Bookman Old Style" w:eastAsia="Calibri" w:hAnsi="Bookman Old Style" w:cs="Times New Roman"/>
          <w:sz w:val="28"/>
          <w:szCs w:val="28"/>
        </w:rPr>
      </w:pPr>
    </w:p>
    <w:p w:rsidR="00901883" w:rsidRDefault="00D72902" w:rsidP="00D72902">
      <w:pPr>
        <w:spacing w:after="0" w:line="240" w:lineRule="auto"/>
        <w:rPr>
          <w:rFonts w:ascii="Bookman Old Style" w:eastAsia="Calibri" w:hAnsi="Bookman Old Style" w:cs="Times New Roman"/>
          <w:sz w:val="28"/>
          <w:szCs w:val="28"/>
        </w:rPr>
      </w:pPr>
      <w:r w:rsidRPr="00D72902">
        <w:rPr>
          <w:rFonts w:ascii="Bookman Old Style" w:eastAsia="Calibri" w:hAnsi="Bookman Old Style" w:cs="Times New Roman"/>
          <w:sz w:val="28"/>
          <w:szCs w:val="28"/>
        </w:rPr>
        <w:t xml:space="preserve">The event </w:t>
      </w:r>
      <w:r w:rsidR="00901883">
        <w:rPr>
          <w:rFonts w:ascii="Bookman Old Style" w:eastAsia="Calibri" w:hAnsi="Bookman Old Style" w:cs="Times New Roman"/>
          <w:sz w:val="28"/>
          <w:szCs w:val="28"/>
        </w:rPr>
        <w:t xml:space="preserve">was opened with speeches from </w:t>
      </w:r>
      <w:r w:rsidRPr="00D72902">
        <w:rPr>
          <w:rFonts w:ascii="Bookman Old Style" w:eastAsia="Calibri" w:hAnsi="Bookman Old Style" w:cs="Times New Roman"/>
          <w:sz w:val="28"/>
          <w:szCs w:val="28"/>
        </w:rPr>
        <w:t>Deputy Chief Executive</w:t>
      </w:r>
      <w:r w:rsidR="00901883">
        <w:rPr>
          <w:rFonts w:ascii="Bookman Old Style" w:eastAsia="Calibri" w:hAnsi="Bookman Old Style" w:cs="Times New Roman"/>
          <w:sz w:val="28"/>
          <w:szCs w:val="28"/>
        </w:rPr>
        <w:t xml:space="preserve"> of NELC</w:t>
      </w:r>
      <w:r w:rsidRPr="00D72902">
        <w:rPr>
          <w:rFonts w:ascii="Bookman Old Style" w:eastAsia="Calibri" w:hAnsi="Bookman Old Style" w:cs="Times New Roman"/>
          <w:sz w:val="28"/>
          <w:szCs w:val="28"/>
        </w:rPr>
        <w:t xml:space="preserve">, Joanne Hewson and </w:t>
      </w:r>
      <w:r w:rsidR="00901883">
        <w:rPr>
          <w:rFonts w:ascii="Bookman Old Style" w:eastAsia="Calibri" w:hAnsi="Bookman Old Style" w:cs="Times New Roman"/>
          <w:sz w:val="28"/>
          <w:szCs w:val="28"/>
        </w:rPr>
        <w:t xml:space="preserve">the </w:t>
      </w:r>
      <w:r w:rsidRPr="00D72902">
        <w:rPr>
          <w:rFonts w:ascii="Bookman Old Style" w:eastAsia="Calibri" w:hAnsi="Bookman Old Style" w:cs="Times New Roman"/>
          <w:sz w:val="28"/>
          <w:szCs w:val="28"/>
        </w:rPr>
        <w:t>Director of Prevention and Early Help, Steve Kay</w:t>
      </w:r>
      <w:r w:rsidR="00901883">
        <w:rPr>
          <w:rFonts w:ascii="Bookman Old Style" w:eastAsia="Calibri" w:hAnsi="Bookman Old Style" w:cs="Times New Roman"/>
          <w:sz w:val="28"/>
          <w:szCs w:val="28"/>
        </w:rPr>
        <w:t xml:space="preserve">. </w:t>
      </w:r>
    </w:p>
    <w:p w:rsidR="00901883" w:rsidRDefault="00901883" w:rsidP="00D72902">
      <w:pPr>
        <w:spacing w:after="0" w:line="240" w:lineRule="auto"/>
        <w:rPr>
          <w:rFonts w:ascii="Bookman Old Style" w:eastAsia="Calibri" w:hAnsi="Bookman Old Style" w:cs="Times New Roman"/>
          <w:sz w:val="28"/>
          <w:szCs w:val="28"/>
        </w:rPr>
      </w:pPr>
    </w:p>
    <w:p w:rsidR="00901883" w:rsidRDefault="00901883" w:rsidP="00901883">
      <w:pPr>
        <w:spacing w:after="0" w:line="240" w:lineRule="auto"/>
        <w:rPr>
          <w:rFonts w:ascii="Bookman Old Style" w:eastAsia="Calibri" w:hAnsi="Bookman Old Style" w:cs="Times New Roman"/>
          <w:sz w:val="28"/>
          <w:szCs w:val="28"/>
        </w:rPr>
      </w:pPr>
      <w:r>
        <w:rPr>
          <w:rFonts w:ascii="Bookman Old Style" w:eastAsia="Calibri" w:hAnsi="Bookman Old Style" w:cs="Times New Roman"/>
          <w:sz w:val="28"/>
          <w:szCs w:val="28"/>
        </w:rPr>
        <w:t xml:space="preserve">NELC </w:t>
      </w:r>
      <w:r w:rsidR="00D72902" w:rsidRPr="00D72902">
        <w:rPr>
          <w:rFonts w:ascii="Bookman Old Style" w:eastAsia="Calibri" w:hAnsi="Bookman Old Style" w:cs="Times New Roman"/>
          <w:sz w:val="28"/>
          <w:szCs w:val="28"/>
        </w:rPr>
        <w:t xml:space="preserve">Chief Executive Rob Walsh </w:t>
      </w:r>
      <w:r>
        <w:rPr>
          <w:rFonts w:ascii="Bookman Old Style" w:eastAsia="Calibri" w:hAnsi="Bookman Old Style" w:cs="Times New Roman"/>
          <w:sz w:val="28"/>
          <w:szCs w:val="28"/>
        </w:rPr>
        <w:t xml:space="preserve">gave a stirring closing speech reminding everyone of the important to look after and </w:t>
      </w:r>
      <w:proofErr w:type="spellStart"/>
      <w:r>
        <w:rPr>
          <w:rFonts w:ascii="Bookman Old Style" w:eastAsia="Calibri" w:hAnsi="Bookman Old Style" w:cs="Times New Roman"/>
          <w:sz w:val="28"/>
          <w:szCs w:val="28"/>
        </w:rPr>
        <w:t>nurtuer</w:t>
      </w:r>
      <w:proofErr w:type="spellEnd"/>
      <w:r>
        <w:rPr>
          <w:rFonts w:ascii="Bookman Old Style" w:eastAsia="Calibri" w:hAnsi="Bookman Old Style" w:cs="Times New Roman"/>
          <w:sz w:val="28"/>
          <w:szCs w:val="28"/>
        </w:rPr>
        <w:t xml:space="preserve"> the people and the future youth of our area </w:t>
      </w:r>
    </w:p>
    <w:p w:rsidR="00901883" w:rsidRDefault="00901883" w:rsidP="00901883">
      <w:pPr>
        <w:spacing w:after="0" w:line="240" w:lineRule="auto"/>
        <w:rPr>
          <w:rFonts w:ascii="Bookman Old Style" w:eastAsia="Calibri" w:hAnsi="Bookman Old Style" w:cs="Times New Roman"/>
          <w:sz w:val="28"/>
          <w:szCs w:val="28"/>
        </w:rPr>
      </w:pPr>
    </w:p>
    <w:p w:rsidR="00901883" w:rsidRDefault="00901883" w:rsidP="00901883">
      <w:pPr>
        <w:spacing w:after="0" w:line="240" w:lineRule="auto"/>
        <w:rPr>
          <w:rFonts w:ascii="Bookman Old Style" w:eastAsia="Calibri" w:hAnsi="Bookman Old Style" w:cs="Times New Roman"/>
          <w:sz w:val="28"/>
          <w:szCs w:val="28"/>
        </w:rPr>
      </w:pPr>
      <w:r>
        <w:rPr>
          <w:rFonts w:ascii="Bookman Old Style" w:eastAsia="Calibri" w:hAnsi="Bookman Old Style" w:cs="Times New Roman"/>
          <w:sz w:val="28"/>
          <w:szCs w:val="28"/>
        </w:rPr>
        <w:t>There was a va</w:t>
      </w:r>
      <w:r w:rsidR="00D72902" w:rsidRPr="00D72902">
        <w:rPr>
          <w:rFonts w:ascii="Bookman Old Style" w:eastAsia="Calibri" w:hAnsi="Bookman Old Style" w:cs="Times New Roman"/>
          <w:sz w:val="28"/>
          <w:szCs w:val="28"/>
        </w:rPr>
        <w:t>riety of market stalls throughout the event, covering services offered by council teams and partner agencies.</w:t>
      </w:r>
    </w:p>
    <w:p w:rsidR="00901883" w:rsidRDefault="00901883" w:rsidP="00901883">
      <w:pPr>
        <w:spacing w:after="0" w:line="240" w:lineRule="auto"/>
        <w:rPr>
          <w:rFonts w:ascii="Bookman Old Style" w:eastAsia="Calibri" w:hAnsi="Bookman Old Style" w:cs="Times New Roman"/>
          <w:sz w:val="28"/>
          <w:szCs w:val="28"/>
        </w:rPr>
      </w:pPr>
    </w:p>
    <w:sectPr w:rsidR="00901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DF1"/>
    <w:rsid w:val="00007B53"/>
    <w:rsid w:val="00012BB0"/>
    <w:rsid w:val="000360E7"/>
    <w:rsid w:val="00062F68"/>
    <w:rsid w:val="00122F29"/>
    <w:rsid w:val="00146D8E"/>
    <w:rsid w:val="001578C1"/>
    <w:rsid w:val="001640E6"/>
    <w:rsid w:val="001641BA"/>
    <w:rsid w:val="00172119"/>
    <w:rsid w:val="001F4158"/>
    <w:rsid w:val="00270959"/>
    <w:rsid w:val="0027434F"/>
    <w:rsid w:val="00293920"/>
    <w:rsid w:val="002A25C2"/>
    <w:rsid w:val="002F152B"/>
    <w:rsid w:val="00321A36"/>
    <w:rsid w:val="00325E7B"/>
    <w:rsid w:val="00342E98"/>
    <w:rsid w:val="00354246"/>
    <w:rsid w:val="00355A8D"/>
    <w:rsid w:val="00391CED"/>
    <w:rsid w:val="003A1128"/>
    <w:rsid w:val="003A4C43"/>
    <w:rsid w:val="003A4FF7"/>
    <w:rsid w:val="003C04FB"/>
    <w:rsid w:val="003E6023"/>
    <w:rsid w:val="004008AF"/>
    <w:rsid w:val="00456BCE"/>
    <w:rsid w:val="005101F2"/>
    <w:rsid w:val="005136AB"/>
    <w:rsid w:val="00540DDB"/>
    <w:rsid w:val="00542DF1"/>
    <w:rsid w:val="0057488E"/>
    <w:rsid w:val="005D41E2"/>
    <w:rsid w:val="005D66A6"/>
    <w:rsid w:val="005E028D"/>
    <w:rsid w:val="005E61A5"/>
    <w:rsid w:val="005F14B0"/>
    <w:rsid w:val="00607644"/>
    <w:rsid w:val="00616062"/>
    <w:rsid w:val="00616EE9"/>
    <w:rsid w:val="00626D41"/>
    <w:rsid w:val="00637EB8"/>
    <w:rsid w:val="00693D63"/>
    <w:rsid w:val="006E2AFE"/>
    <w:rsid w:val="006E6CCC"/>
    <w:rsid w:val="00793693"/>
    <w:rsid w:val="00797A0C"/>
    <w:rsid w:val="007E4D27"/>
    <w:rsid w:val="00867A5E"/>
    <w:rsid w:val="0088021D"/>
    <w:rsid w:val="00891AFB"/>
    <w:rsid w:val="00897B45"/>
    <w:rsid w:val="008A24B1"/>
    <w:rsid w:val="008C3A44"/>
    <w:rsid w:val="008C54E7"/>
    <w:rsid w:val="008F159B"/>
    <w:rsid w:val="00901883"/>
    <w:rsid w:val="00901978"/>
    <w:rsid w:val="00902054"/>
    <w:rsid w:val="00907661"/>
    <w:rsid w:val="00907A9B"/>
    <w:rsid w:val="00922B66"/>
    <w:rsid w:val="00941961"/>
    <w:rsid w:val="00982EE1"/>
    <w:rsid w:val="009A0357"/>
    <w:rsid w:val="009A5E63"/>
    <w:rsid w:val="009C28CA"/>
    <w:rsid w:val="009D200F"/>
    <w:rsid w:val="009E229E"/>
    <w:rsid w:val="00A45A28"/>
    <w:rsid w:val="00A5699E"/>
    <w:rsid w:val="00A741CC"/>
    <w:rsid w:val="00AA3484"/>
    <w:rsid w:val="00AB12EC"/>
    <w:rsid w:val="00AD2E43"/>
    <w:rsid w:val="00AE4F17"/>
    <w:rsid w:val="00AE6E10"/>
    <w:rsid w:val="00AE6F0D"/>
    <w:rsid w:val="00AE73F2"/>
    <w:rsid w:val="00AF0884"/>
    <w:rsid w:val="00B23191"/>
    <w:rsid w:val="00B430BA"/>
    <w:rsid w:val="00B50703"/>
    <w:rsid w:val="00B62571"/>
    <w:rsid w:val="00B95A79"/>
    <w:rsid w:val="00BA17DB"/>
    <w:rsid w:val="00BA7E65"/>
    <w:rsid w:val="00BC37AB"/>
    <w:rsid w:val="00BE1F16"/>
    <w:rsid w:val="00BF0DE1"/>
    <w:rsid w:val="00BF5246"/>
    <w:rsid w:val="00C35230"/>
    <w:rsid w:val="00C40397"/>
    <w:rsid w:val="00C767AA"/>
    <w:rsid w:val="00C767CC"/>
    <w:rsid w:val="00CA48F5"/>
    <w:rsid w:val="00CB0A46"/>
    <w:rsid w:val="00CD0BD8"/>
    <w:rsid w:val="00CD713E"/>
    <w:rsid w:val="00D06507"/>
    <w:rsid w:val="00D14312"/>
    <w:rsid w:val="00D210E0"/>
    <w:rsid w:val="00D33659"/>
    <w:rsid w:val="00D47831"/>
    <w:rsid w:val="00D72902"/>
    <w:rsid w:val="00DA521B"/>
    <w:rsid w:val="00DB67A7"/>
    <w:rsid w:val="00E31181"/>
    <w:rsid w:val="00E36EF8"/>
    <w:rsid w:val="00E4047F"/>
    <w:rsid w:val="00E40608"/>
    <w:rsid w:val="00E74BA2"/>
    <w:rsid w:val="00E80E9D"/>
    <w:rsid w:val="00E9215A"/>
    <w:rsid w:val="00EC0EFD"/>
    <w:rsid w:val="00ED0BDA"/>
    <w:rsid w:val="00EE0DC8"/>
    <w:rsid w:val="00EE19C1"/>
    <w:rsid w:val="00F07F0C"/>
    <w:rsid w:val="00F1021D"/>
    <w:rsid w:val="00F21D25"/>
    <w:rsid w:val="00F4264D"/>
    <w:rsid w:val="00FC3D9F"/>
    <w:rsid w:val="00FD3181"/>
    <w:rsid w:val="00FF3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D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D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8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26CC9.C2DB165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Czarnecki, Marcus</dc:creator>
  <cp:lastModifiedBy>Helen</cp:lastModifiedBy>
  <cp:revision>2</cp:revision>
  <dcterms:created xsi:type="dcterms:W3CDTF">2017-02-16T16:35:00Z</dcterms:created>
  <dcterms:modified xsi:type="dcterms:W3CDTF">2017-02-16T16:35:00Z</dcterms:modified>
</cp:coreProperties>
</file>