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0A" w:rsidRPr="007D2F3A" w:rsidRDefault="00B3220A" w:rsidP="00B3220A">
      <w:pPr>
        <w:jc w:val="center"/>
        <w:rPr>
          <w:b/>
          <w:color w:val="0070C0"/>
          <w:sz w:val="28"/>
          <w:szCs w:val="28"/>
          <w:u w:val="single"/>
        </w:rPr>
      </w:pPr>
      <w:r>
        <w:rPr>
          <w:b/>
          <w:color w:val="0070C0"/>
          <w:sz w:val="28"/>
          <w:szCs w:val="28"/>
          <w:u w:val="single"/>
        </w:rPr>
        <w:t xml:space="preserve">VICTIMS’ FUND </w:t>
      </w:r>
      <w:r w:rsidRPr="007D2F3A">
        <w:rPr>
          <w:b/>
          <w:color w:val="0070C0"/>
          <w:sz w:val="28"/>
          <w:szCs w:val="28"/>
          <w:u w:val="single"/>
        </w:rPr>
        <w:t>TERMS AND CONDITIONS</w:t>
      </w:r>
    </w:p>
    <w:p w:rsidR="00B3220A" w:rsidRDefault="00B3220A" w:rsidP="00B3220A">
      <w:pPr>
        <w:rPr>
          <w:sz w:val="24"/>
          <w:szCs w:val="24"/>
        </w:rPr>
      </w:pPr>
      <w:r>
        <w:rPr>
          <w:sz w:val="24"/>
          <w:szCs w:val="24"/>
        </w:rPr>
        <w:t>Grant recipients will be expected to operate in accordance with the following terms and conditions for acceptance of funding and any further conditions which may from time to time be published.</w:t>
      </w:r>
    </w:p>
    <w:p w:rsidR="00B3220A" w:rsidRPr="007D2F3A" w:rsidRDefault="00B3220A" w:rsidP="00B3220A">
      <w:pPr>
        <w:rPr>
          <w:b/>
          <w:color w:val="0070C0"/>
          <w:sz w:val="24"/>
          <w:szCs w:val="24"/>
        </w:rPr>
      </w:pPr>
      <w:r w:rsidRPr="007D2F3A">
        <w:rPr>
          <w:b/>
          <w:color w:val="0070C0"/>
          <w:sz w:val="28"/>
          <w:szCs w:val="28"/>
        </w:rPr>
        <w:t>1.</w:t>
      </w:r>
      <w:r w:rsidRPr="007D2F3A">
        <w:rPr>
          <w:color w:val="0070C0"/>
          <w:sz w:val="28"/>
          <w:szCs w:val="28"/>
        </w:rPr>
        <w:tab/>
      </w:r>
      <w:r w:rsidRPr="007D2F3A">
        <w:rPr>
          <w:b/>
          <w:color w:val="0070C0"/>
          <w:sz w:val="28"/>
          <w:szCs w:val="28"/>
        </w:rPr>
        <w:t>Conditions of the grant</w:t>
      </w:r>
    </w:p>
    <w:p w:rsidR="00B3220A" w:rsidRDefault="00B3220A" w:rsidP="00B3220A">
      <w:pPr>
        <w:rPr>
          <w:sz w:val="24"/>
          <w:szCs w:val="24"/>
        </w:rPr>
      </w:pPr>
      <w:r>
        <w:rPr>
          <w:sz w:val="24"/>
          <w:szCs w:val="24"/>
        </w:rPr>
        <w:t>1.1</w:t>
      </w:r>
      <w:r>
        <w:rPr>
          <w:sz w:val="24"/>
          <w:szCs w:val="24"/>
        </w:rPr>
        <w:tab/>
      </w:r>
      <w:r w:rsidRPr="00807DB9">
        <w:rPr>
          <w:sz w:val="24"/>
          <w:szCs w:val="24"/>
        </w:rPr>
        <w:t xml:space="preserve">It is recognised that each victim of crime is unique with their own particular circumstances and needs. The Commissioner’s Victim Care Strategy is aimed at all victims of crime and anti-social behaviour but centred on a vulnerability and harm based approach rather than one focused on the actual crime type. With that in mind the following categories of victims will be prioritised as part of the assessment process to ensure that victims who are most in need will be able to access the support they need. </w:t>
      </w:r>
      <w:r>
        <w:rPr>
          <w:sz w:val="24"/>
          <w:szCs w:val="24"/>
        </w:rPr>
        <w:t>For grants awarded the recipient will ensure that the PCC Victims’ Fund grant is spent on all or one of the following:</w:t>
      </w:r>
    </w:p>
    <w:p w:rsidR="00B3220A" w:rsidRPr="007B2C4B" w:rsidRDefault="00B3220A" w:rsidP="00B3220A">
      <w:pPr>
        <w:pStyle w:val="ListParagraph"/>
        <w:numPr>
          <w:ilvl w:val="0"/>
          <w:numId w:val="3"/>
        </w:numPr>
        <w:rPr>
          <w:sz w:val="24"/>
          <w:szCs w:val="24"/>
        </w:rPr>
      </w:pPr>
      <w:r w:rsidRPr="007B2C4B">
        <w:rPr>
          <w:b/>
          <w:sz w:val="24"/>
          <w:szCs w:val="24"/>
        </w:rPr>
        <w:t xml:space="preserve">Victims of the most serious crime </w:t>
      </w:r>
      <w:r w:rsidRPr="007B2C4B">
        <w:rPr>
          <w:sz w:val="24"/>
          <w:szCs w:val="24"/>
        </w:rPr>
        <w:t>– rape, sexual and domestic violence, violent crime such as robbery, wounding or grievous bodily harm with intent are areas where the impacts of crime can be far reaching for victims.</w:t>
      </w:r>
    </w:p>
    <w:p w:rsidR="00B3220A" w:rsidRPr="007B2C4B" w:rsidRDefault="00B3220A" w:rsidP="00B3220A">
      <w:pPr>
        <w:pStyle w:val="ListParagraph"/>
        <w:numPr>
          <w:ilvl w:val="0"/>
          <w:numId w:val="3"/>
        </w:numPr>
        <w:rPr>
          <w:sz w:val="24"/>
          <w:szCs w:val="24"/>
        </w:rPr>
      </w:pPr>
      <w:r w:rsidRPr="007B2C4B">
        <w:rPr>
          <w:b/>
          <w:sz w:val="24"/>
          <w:szCs w:val="24"/>
        </w:rPr>
        <w:t>The most vulnerable and intimidated</w:t>
      </w:r>
      <w:r w:rsidRPr="007B2C4B">
        <w:rPr>
          <w:sz w:val="24"/>
          <w:szCs w:val="24"/>
        </w:rPr>
        <w:t xml:space="preserve"> </w:t>
      </w:r>
      <w:r w:rsidRPr="007B2C4B">
        <w:rPr>
          <w:b/>
          <w:sz w:val="24"/>
          <w:szCs w:val="24"/>
        </w:rPr>
        <w:t xml:space="preserve">victims </w:t>
      </w:r>
      <w:r w:rsidRPr="007B2C4B">
        <w:rPr>
          <w:sz w:val="24"/>
          <w:szCs w:val="24"/>
        </w:rPr>
        <w:t xml:space="preserve">– these are the people who are most </w:t>
      </w:r>
      <w:r>
        <w:rPr>
          <w:sz w:val="24"/>
          <w:szCs w:val="24"/>
        </w:rPr>
        <w:t xml:space="preserve">at risk of </w:t>
      </w:r>
      <w:r w:rsidRPr="007B2C4B">
        <w:rPr>
          <w:sz w:val="24"/>
          <w:szCs w:val="24"/>
        </w:rPr>
        <w:t>becom</w:t>
      </w:r>
      <w:r>
        <w:rPr>
          <w:sz w:val="24"/>
          <w:szCs w:val="24"/>
        </w:rPr>
        <w:t>ing</w:t>
      </w:r>
      <w:r w:rsidRPr="007B2C4B">
        <w:rPr>
          <w:sz w:val="24"/>
          <w:szCs w:val="24"/>
        </w:rPr>
        <w:t xml:space="preserve"> victims, or who need particular assistance in coping with the consequences of crime or to engage with the criminal justice system. They might include people who are isolated, or lack social and family support; those who need assistance in managing their own affairs; those who are more likely to be a victim of crime than members of the community generally (for example because of age, race, disability or a medical condition) or less able to cope with the consequences if they do.</w:t>
      </w:r>
    </w:p>
    <w:p w:rsidR="00B3220A" w:rsidRPr="007B2C4B" w:rsidRDefault="00B3220A" w:rsidP="00B3220A">
      <w:pPr>
        <w:pStyle w:val="ListParagraph"/>
        <w:numPr>
          <w:ilvl w:val="0"/>
          <w:numId w:val="3"/>
        </w:numPr>
        <w:rPr>
          <w:sz w:val="24"/>
          <w:szCs w:val="24"/>
        </w:rPr>
      </w:pPr>
      <w:r w:rsidRPr="007B2C4B">
        <w:rPr>
          <w:b/>
          <w:sz w:val="24"/>
          <w:szCs w:val="24"/>
        </w:rPr>
        <w:t>The most vulnerable and intimidated</w:t>
      </w:r>
      <w:r w:rsidRPr="007B2C4B">
        <w:rPr>
          <w:sz w:val="24"/>
          <w:szCs w:val="24"/>
        </w:rPr>
        <w:t xml:space="preserve"> </w:t>
      </w:r>
      <w:r w:rsidRPr="007B2C4B">
        <w:rPr>
          <w:b/>
          <w:sz w:val="24"/>
          <w:szCs w:val="24"/>
        </w:rPr>
        <w:t xml:space="preserve">victims </w:t>
      </w:r>
      <w:r w:rsidRPr="007B2C4B">
        <w:rPr>
          <w:sz w:val="24"/>
          <w:szCs w:val="24"/>
        </w:rPr>
        <w:t>– these are the people who are most likely to become victims, or who need particular assistance in coping with the consequences of crime or to engage with the criminal justice system. They might include people who are isolated, or lack social and family support; those who need assistance in managing their own affairs; those who are more likely to be a victim of crime than members of the community generally (for example because of age, race, disability or a medical condition) or less able to cope with the consequences if they do.</w:t>
      </w:r>
    </w:p>
    <w:p w:rsidR="00B3220A" w:rsidRDefault="00B3220A" w:rsidP="00B3220A">
      <w:pPr>
        <w:rPr>
          <w:sz w:val="24"/>
          <w:szCs w:val="24"/>
        </w:rPr>
      </w:pPr>
      <w:r>
        <w:rPr>
          <w:sz w:val="24"/>
          <w:szCs w:val="24"/>
        </w:rPr>
        <w:t>1.2</w:t>
      </w:r>
      <w:r>
        <w:rPr>
          <w:sz w:val="24"/>
          <w:szCs w:val="24"/>
        </w:rPr>
        <w:tab/>
        <w:t xml:space="preserve">In order to comply with the requirements in the Victims’ Code of Practice, services </w:t>
      </w:r>
      <w:r>
        <w:rPr>
          <w:sz w:val="24"/>
          <w:szCs w:val="24"/>
        </w:rPr>
        <w:tab/>
        <w:t xml:space="preserve">commissioned or provided by the recipient must be in the interests of the victims </w:t>
      </w:r>
      <w:r>
        <w:rPr>
          <w:sz w:val="24"/>
          <w:szCs w:val="24"/>
        </w:rPr>
        <w:tab/>
        <w:t>and be:</w:t>
      </w:r>
    </w:p>
    <w:p w:rsidR="00B3220A" w:rsidRDefault="00B3220A" w:rsidP="00B3220A">
      <w:pPr>
        <w:pStyle w:val="ListParagraph"/>
        <w:numPr>
          <w:ilvl w:val="0"/>
          <w:numId w:val="1"/>
        </w:numPr>
        <w:rPr>
          <w:sz w:val="24"/>
          <w:szCs w:val="24"/>
        </w:rPr>
      </w:pPr>
      <w:r>
        <w:rPr>
          <w:sz w:val="24"/>
          <w:szCs w:val="24"/>
        </w:rPr>
        <w:t>Free of charge</w:t>
      </w:r>
    </w:p>
    <w:p w:rsidR="00B3220A" w:rsidRDefault="00B3220A" w:rsidP="00B3220A">
      <w:pPr>
        <w:pStyle w:val="ListParagraph"/>
        <w:numPr>
          <w:ilvl w:val="0"/>
          <w:numId w:val="1"/>
        </w:numPr>
        <w:rPr>
          <w:sz w:val="24"/>
          <w:szCs w:val="24"/>
        </w:rPr>
      </w:pPr>
      <w:r>
        <w:rPr>
          <w:sz w:val="24"/>
          <w:szCs w:val="24"/>
        </w:rPr>
        <w:t>Confidential</w:t>
      </w:r>
    </w:p>
    <w:p w:rsidR="00B3220A" w:rsidRDefault="00B3220A" w:rsidP="00B3220A">
      <w:pPr>
        <w:pStyle w:val="ListParagraph"/>
        <w:numPr>
          <w:ilvl w:val="0"/>
          <w:numId w:val="1"/>
        </w:numPr>
        <w:rPr>
          <w:sz w:val="24"/>
          <w:szCs w:val="24"/>
        </w:rPr>
      </w:pPr>
      <w:r>
        <w:rPr>
          <w:sz w:val="24"/>
          <w:szCs w:val="24"/>
        </w:rPr>
        <w:lastRenderedPageBreak/>
        <w:t>Non-discriminatory (to include being available to all, regardless of residence status, nationality or citizenship).</w:t>
      </w:r>
    </w:p>
    <w:p w:rsidR="00B3220A" w:rsidRPr="00BA3142" w:rsidRDefault="00B3220A" w:rsidP="00B3220A">
      <w:pPr>
        <w:pStyle w:val="ListParagraph"/>
        <w:numPr>
          <w:ilvl w:val="0"/>
          <w:numId w:val="1"/>
        </w:numPr>
        <w:rPr>
          <w:sz w:val="24"/>
          <w:szCs w:val="24"/>
        </w:rPr>
      </w:pPr>
      <w:r>
        <w:rPr>
          <w:sz w:val="24"/>
          <w:szCs w:val="24"/>
        </w:rPr>
        <w:t>A</w:t>
      </w:r>
      <w:r w:rsidRPr="00BA3142">
        <w:rPr>
          <w:sz w:val="24"/>
          <w:szCs w:val="24"/>
        </w:rPr>
        <w:t xml:space="preserve">vailable whether or not a crime </w:t>
      </w:r>
      <w:r>
        <w:rPr>
          <w:sz w:val="24"/>
          <w:szCs w:val="24"/>
        </w:rPr>
        <w:t>has been reported to the police,</w:t>
      </w:r>
      <w:r w:rsidRPr="00BA3142">
        <w:rPr>
          <w:sz w:val="24"/>
          <w:szCs w:val="24"/>
        </w:rPr>
        <w:t xml:space="preserve"> and available before, during</w:t>
      </w:r>
      <w:r>
        <w:rPr>
          <w:sz w:val="24"/>
          <w:szCs w:val="24"/>
        </w:rPr>
        <w:t>,</w:t>
      </w:r>
      <w:r w:rsidRPr="00BA3142">
        <w:rPr>
          <w:sz w:val="24"/>
          <w:szCs w:val="24"/>
        </w:rPr>
        <w:t xml:space="preserve"> and for an appropriate time after</w:t>
      </w:r>
      <w:r>
        <w:rPr>
          <w:sz w:val="24"/>
          <w:szCs w:val="24"/>
        </w:rPr>
        <w:t>,</w:t>
      </w:r>
      <w:r w:rsidRPr="00BA3142">
        <w:rPr>
          <w:sz w:val="24"/>
          <w:szCs w:val="24"/>
        </w:rPr>
        <w:t xml:space="preserve"> any investigation or criminal proceedings. </w:t>
      </w:r>
    </w:p>
    <w:p w:rsidR="00B3220A" w:rsidRDefault="00B3220A" w:rsidP="00B3220A">
      <w:pPr>
        <w:rPr>
          <w:sz w:val="24"/>
          <w:szCs w:val="24"/>
        </w:rPr>
      </w:pPr>
      <w:r>
        <w:rPr>
          <w:sz w:val="24"/>
          <w:szCs w:val="24"/>
        </w:rPr>
        <w:t>1.3</w:t>
      </w:r>
      <w:r>
        <w:rPr>
          <w:sz w:val="24"/>
          <w:szCs w:val="24"/>
        </w:rPr>
        <w:tab/>
        <w:t xml:space="preserve">The recipient must ensure that the availability and contact details of services </w:t>
      </w:r>
      <w:r>
        <w:rPr>
          <w:sz w:val="24"/>
          <w:szCs w:val="24"/>
        </w:rPr>
        <w:tab/>
        <w:t>provided or commissioned are widely publicised in a variety of media and locations.</w:t>
      </w:r>
    </w:p>
    <w:p w:rsidR="00B3220A" w:rsidRPr="005A4826" w:rsidRDefault="00B3220A" w:rsidP="00B3220A">
      <w:pPr>
        <w:rPr>
          <w:sz w:val="24"/>
          <w:szCs w:val="24"/>
        </w:rPr>
      </w:pPr>
      <w:r>
        <w:rPr>
          <w:sz w:val="24"/>
          <w:szCs w:val="24"/>
        </w:rPr>
        <w:t>1.4</w:t>
      </w:r>
      <w:r>
        <w:rPr>
          <w:sz w:val="24"/>
          <w:szCs w:val="24"/>
        </w:rPr>
        <w:tab/>
        <w:t xml:space="preserve">Any services and/or arrangements implemented by the recipient must comply with </w:t>
      </w:r>
      <w:r>
        <w:rPr>
          <w:sz w:val="24"/>
          <w:szCs w:val="24"/>
        </w:rPr>
        <w:tab/>
        <w:t xml:space="preserve">requirement under the Data Protection Act when dealing with personal and </w:t>
      </w:r>
      <w:r>
        <w:rPr>
          <w:sz w:val="24"/>
          <w:szCs w:val="24"/>
        </w:rPr>
        <w:tab/>
        <w:t>sensitive data.</w:t>
      </w:r>
    </w:p>
    <w:p w:rsidR="00B3220A" w:rsidRPr="007D2F3A" w:rsidRDefault="00B3220A" w:rsidP="00B3220A">
      <w:pPr>
        <w:rPr>
          <w:b/>
          <w:color w:val="0070C0"/>
          <w:sz w:val="24"/>
          <w:szCs w:val="24"/>
        </w:rPr>
      </w:pPr>
      <w:r w:rsidRPr="007D2F3A">
        <w:rPr>
          <w:b/>
          <w:color w:val="0070C0"/>
          <w:sz w:val="28"/>
          <w:szCs w:val="28"/>
        </w:rPr>
        <w:t>2.</w:t>
      </w:r>
      <w:r w:rsidRPr="007D2F3A">
        <w:rPr>
          <w:b/>
          <w:color w:val="0070C0"/>
          <w:sz w:val="28"/>
          <w:szCs w:val="28"/>
        </w:rPr>
        <w:tab/>
        <w:t xml:space="preserve">Lawful conduct, equal opportunities, use of volunteers and activities </w:t>
      </w:r>
      <w:r w:rsidRPr="007D2F3A">
        <w:rPr>
          <w:b/>
          <w:color w:val="0070C0"/>
          <w:sz w:val="28"/>
          <w:szCs w:val="28"/>
        </w:rPr>
        <w:tab/>
        <w:t>funded by the Grant</w:t>
      </w:r>
    </w:p>
    <w:p w:rsidR="00B3220A" w:rsidRDefault="00B3220A" w:rsidP="00B3220A">
      <w:pPr>
        <w:ind w:left="720" w:hanging="720"/>
        <w:rPr>
          <w:sz w:val="24"/>
          <w:szCs w:val="24"/>
        </w:rPr>
      </w:pPr>
      <w:r>
        <w:rPr>
          <w:sz w:val="24"/>
          <w:szCs w:val="24"/>
        </w:rPr>
        <w:t>2.1</w:t>
      </w:r>
      <w:r>
        <w:rPr>
          <w:sz w:val="24"/>
          <w:szCs w:val="24"/>
        </w:rPr>
        <w:tab/>
        <w:t>If relevant, those people working with children and/or vulnerable adults must have the appropriate checks, i.e. Disclosure and Barring Service (DBS). For each successful application, evidence of these checks will be required prior to the funding being released.</w:t>
      </w:r>
    </w:p>
    <w:p w:rsidR="00B3220A" w:rsidRDefault="00B3220A" w:rsidP="00B3220A">
      <w:pPr>
        <w:rPr>
          <w:sz w:val="24"/>
          <w:szCs w:val="24"/>
        </w:rPr>
      </w:pPr>
      <w:r>
        <w:rPr>
          <w:sz w:val="24"/>
          <w:szCs w:val="24"/>
        </w:rPr>
        <w:t>2.2</w:t>
      </w:r>
      <w:r>
        <w:rPr>
          <w:sz w:val="24"/>
          <w:szCs w:val="24"/>
        </w:rPr>
        <w:tab/>
        <w:t xml:space="preserve">The recipient will ensure that it and anyone acting on its behalf complies with any </w:t>
      </w:r>
      <w:r>
        <w:rPr>
          <w:sz w:val="24"/>
          <w:szCs w:val="24"/>
        </w:rPr>
        <w:tab/>
        <w:t xml:space="preserve">applicable law for the time being in force (so far as binding on the recipient) in the </w:t>
      </w:r>
      <w:r>
        <w:rPr>
          <w:sz w:val="24"/>
          <w:szCs w:val="24"/>
        </w:rPr>
        <w:tab/>
        <w:t xml:space="preserve">United Kingdom and in particular does not commit any act of discrimination </w:t>
      </w:r>
      <w:r>
        <w:rPr>
          <w:sz w:val="24"/>
          <w:szCs w:val="24"/>
        </w:rPr>
        <w:tab/>
        <w:t>rendered unlawful by the Equality Act 2010.</w:t>
      </w:r>
    </w:p>
    <w:p w:rsidR="00B3220A" w:rsidRDefault="00B3220A" w:rsidP="00B3220A">
      <w:pPr>
        <w:rPr>
          <w:sz w:val="24"/>
          <w:szCs w:val="24"/>
        </w:rPr>
      </w:pPr>
      <w:r>
        <w:rPr>
          <w:sz w:val="24"/>
          <w:szCs w:val="24"/>
        </w:rPr>
        <w:t>2.3</w:t>
      </w:r>
      <w:r>
        <w:rPr>
          <w:sz w:val="24"/>
          <w:szCs w:val="24"/>
        </w:rPr>
        <w:tab/>
        <w:t xml:space="preserve">In respect of the activities supported by the PCCs Victims’ Fund, the recipient will </w:t>
      </w:r>
      <w:r>
        <w:rPr>
          <w:sz w:val="24"/>
          <w:szCs w:val="24"/>
        </w:rPr>
        <w:tab/>
        <w:t xml:space="preserve">ensure that there is no discrimination on the grounds of race, colour, ethnic or </w:t>
      </w:r>
      <w:r>
        <w:rPr>
          <w:sz w:val="24"/>
          <w:szCs w:val="24"/>
        </w:rPr>
        <w:tab/>
        <w:t xml:space="preserve">national origin, disability, age, gender, sexuality, marital status, or religious </w:t>
      </w:r>
      <w:r>
        <w:rPr>
          <w:sz w:val="24"/>
          <w:szCs w:val="24"/>
        </w:rPr>
        <w:tab/>
        <w:t xml:space="preserve">affiliation where any of these cannot be shown to be a requirement of the job, </w:t>
      </w:r>
      <w:r>
        <w:rPr>
          <w:sz w:val="24"/>
          <w:szCs w:val="24"/>
        </w:rPr>
        <w:tab/>
        <w:t xml:space="preserve">office or service in respect of employment, provision of services and the involvement </w:t>
      </w:r>
      <w:r>
        <w:rPr>
          <w:sz w:val="24"/>
          <w:szCs w:val="24"/>
        </w:rPr>
        <w:tab/>
        <w:t>of volunteers.</w:t>
      </w:r>
    </w:p>
    <w:p w:rsidR="00B3220A" w:rsidRDefault="00B3220A" w:rsidP="004A19C1">
      <w:pPr>
        <w:ind w:left="720" w:hanging="720"/>
        <w:rPr>
          <w:sz w:val="24"/>
          <w:szCs w:val="24"/>
        </w:rPr>
      </w:pPr>
      <w:r>
        <w:rPr>
          <w:sz w:val="24"/>
          <w:szCs w:val="24"/>
        </w:rPr>
        <w:t>2.4</w:t>
      </w:r>
      <w:r>
        <w:rPr>
          <w:sz w:val="24"/>
          <w:szCs w:val="24"/>
        </w:rPr>
        <w:tab/>
        <w:t>No aspect of the activity funded by the PCC must be party-political in intention, use or presentation</w:t>
      </w:r>
      <w:r w:rsidR="00C63ABE">
        <w:rPr>
          <w:sz w:val="24"/>
          <w:szCs w:val="24"/>
        </w:rPr>
        <w:t xml:space="preserve"> or </w:t>
      </w:r>
      <w:r w:rsidR="004A19C1">
        <w:rPr>
          <w:sz w:val="24"/>
          <w:szCs w:val="24"/>
        </w:rPr>
        <w:t xml:space="preserve">be </w:t>
      </w:r>
      <w:r w:rsidR="00C63ABE">
        <w:rPr>
          <w:sz w:val="24"/>
          <w:szCs w:val="24"/>
        </w:rPr>
        <w:t xml:space="preserve">attempting to influence the awarding or renewal of contracts or </w:t>
      </w:r>
      <w:r w:rsidR="004A19C1">
        <w:rPr>
          <w:sz w:val="24"/>
          <w:szCs w:val="24"/>
        </w:rPr>
        <w:t>grants</w:t>
      </w:r>
      <w:r w:rsidR="00C63ABE">
        <w:rPr>
          <w:sz w:val="24"/>
          <w:szCs w:val="24"/>
        </w:rPr>
        <w:t xml:space="preserve">, or attempting </w:t>
      </w:r>
      <w:r w:rsidR="004A19C1">
        <w:rPr>
          <w:sz w:val="24"/>
          <w:szCs w:val="24"/>
        </w:rPr>
        <w:t>to influence legislative or regulatory change</w:t>
      </w:r>
      <w:r>
        <w:rPr>
          <w:sz w:val="24"/>
          <w:szCs w:val="24"/>
        </w:rPr>
        <w:t>.</w:t>
      </w:r>
    </w:p>
    <w:p w:rsidR="00B3220A" w:rsidRDefault="00B3220A" w:rsidP="00B3220A">
      <w:pPr>
        <w:rPr>
          <w:sz w:val="24"/>
          <w:szCs w:val="24"/>
        </w:rPr>
      </w:pPr>
      <w:r>
        <w:rPr>
          <w:sz w:val="24"/>
          <w:szCs w:val="24"/>
        </w:rPr>
        <w:t>2.5</w:t>
      </w:r>
      <w:r>
        <w:rPr>
          <w:sz w:val="24"/>
          <w:szCs w:val="24"/>
        </w:rPr>
        <w:tab/>
        <w:t xml:space="preserve">The Victims Fund Grant must not be used to support or promote religious activity. </w:t>
      </w:r>
      <w:r>
        <w:rPr>
          <w:sz w:val="24"/>
          <w:szCs w:val="24"/>
        </w:rPr>
        <w:tab/>
        <w:t>This will not include inter-faith activity.</w:t>
      </w:r>
    </w:p>
    <w:p w:rsidR="00B3220A" w:rsidRPr="007D2F3A" w:rsidRDefault="00B3220A" w:rsidP="00B3220A">
      <w:pPr>
        <w:rPr>
          <w:b/>
          <w:color w:val="0070C0"/>
          <w:sz w:val="24"/>
          <w:szCs w:val="24"/>
        </w:rPr>
      </w:pPr>
      <w:r w:rsidRPr="007D2F3A">
        <w:rPr>
          <w:b/>
          <w:color w:val="0070C0"/>
          <w:sz w:val="28"/>
          <w:szCs w:val="28"/>
        </w:rPr>
        <w:t>3.</w:t>
      </w:r>
      <w:r w:rsidRPr="007D2F3A">
        <w:rPr>
          <w:b/>
          <w:color w:val="0070C0"/>
          <w:sz w:val="28"/>
          <w:szCs w:val="28"/>
        </w:rPr>
        <w:tab/>
        <w:t>Financial Terms</w:t>
      </w:r>
    </w:p>
    <w:p w:rsidR="00036805" w:rsidRDefault="00036805" w:rsidP="001C7A63">
      <w:pPr>
        <w:ind w:left="720" w:hanging="720"/>
        <w:rPr>
          <w:sz w:val="24"/>
          <w:szCs w:val="24"/>
        </w:rPr>
      </w:pPr>
      <w:r>
        <w:rPr>
          <w:sz w:val="24"/>
          <w:szCs w:val="24"/>
        </w:rPr>
        <w:t>3.1</w:t>
      </w:r>
      <w:r>
        <w:rPr>
          <w:sz w:val="24"/>
          <w:szCs w:val="24"/>
        </w:rPr>
        <w:tab/>
      </w:r>
      <w:r w:rsidR="001C7A63">
        <w:rPr>
          <w:sz w:val="24"/>
          <w:szCs w:val="24"/>
        </w:rPr>
        <w:t>The 2016/17 Victims</w:t>
      </w:r>
      <w:r w:rsidR="004A19C1">
        <w:rPr>
          <w:sz w:val="24"/>
          <w:szCs w:val="24"/>
        </w:rPr>
        <w:t>’</w:t>
      </w:r>
      <w:r w:rsidR="001C7A63">
        <w:rPr>
          <w:sz w:val="24"/>
          <w:szCs w:val="24"/>
        </w:rPr>
        <w:t xml:space="preserve"> Fund Grant, including underspend, cannot be carried over to the following financial year without the written permission of the PCC.</w:t>
      </w:r>
    </w:p>
    <w:p w:rsidR="00B3220A" w:rsidRDefault="00036805" w:rsidP="00B3220A">
      <w:pPr>
        <w:rPr>
          <w:sz w:val="24"/>
          <w:szCs w:val="24"/>
        </w:rPr>
      </w:pPr>
      <w:r>
        <w:rPr>
          <w:sz w:val="24"/>
          <w:szCs w:val="24"/>
        </w:rPr>
        <w:lastRenderedPageBreak/>
        <w:t>3.2</w:t>
      </w:r>
      <w:r w:rsidR="00B3220A">
        <w:rPr>
          <w:sz w:val="24"/>
          <w:szCs w:val="24"/>
        </w:rPr>
        <w:tab/>
        <w:t xml:space="preserve">The recipient shall account for the grant on an accruals basis. This requires the cost </w:t>
      </w:r>
      <w:r w:rsidR="00B3220A">
        <w:rPr>
          <w:sz w:val="24"/>
          <w:szCs w:val="24"/>
        </w:rPr>
        <w:tab/>
        <w:t>of goods or services to be recognised when the</w:t>
      </w:r>
      <w:r w:rsidR="001C7A63">
        <w:rPr>
          <w:sz w:val="24"/>
          <w:szCs w:val="24"/>
        </w:rPr>
        <w:t xml:space="preserve"> goods or services are received</w:t>
      </w:r>
      <w:r w:rsidR="00B3220A">
        <w:rPr>
          <w:sz w:val="24"/>
          <w:szCs w:val="24"/>
        </w:rPr>
        <w:t xml:space="preserve"> </w:t>
      </w:r>
      <w:r w:rsidR="00B3220A">
        <w:rPr>
          <w:sz w:val="24"/>
          <w:szCs w:val="24"/>
        </w:rPr>
        <w:tab/>
        <w:t>rather than when they are paid for.</w:t>
      </w:r>
    </w:p>
    <w:p w:rsidR="00B3220A" w:rsidRDefault="00036805" w:rsidP="00B3220A">
      <w:pPr>
        <w:rPr>
          <w:sz w:val="24"/>
          <w:szCs w:val="24"/>
        </w:rPr>
      </w:pPr>
      <w:r>
        <w:rPr>
          <w:sz w:val="24"/>
          <w:szCs w:val="24"/>
        </w:rPr>
        <w:t>3.3</w:t>
      </w:r>
      <w:r w:rsidR="00B3220A">
        <w:rPr>
          <w:sz w:val="24"/>
          <w:szCs w:val="24"/>
        </w:rPr>
        <w:tab/>
        <w:t xml:space="preserve">If any capital asset costing more than £1,000 is purchased with funds provided by the </w:t>
      </w:r>
      <w:r w:rsidR="00B3220A">
        <w:rPr>
          <w:sz w:val="24"/>
          <w:szCs w:val="24"/>
        </w:rPr>
        <w:tab/>
        <w:t xml:space="preserve">PCC, the asset must not be sold or otherwise disposed of within five years of </w:t>
      </w:r>
      <w:r w:rsidR="00B3220A">
        <w:rPr>
          <w:sz w:val="24"/>
          <w:szCs w:val="24"/>
        </w:rPr>
        <w:tab/>
        <w:t xml:space="preserve">purchase without the PCCs written consent. The PCC may require repayment of all or </w:t>
      </w:r>
      <w:r w:rsidR="00B3220A">
        <w:rPr>
          <w:sz w:val="24"/>
          <w:szCs w:val="24"/>
        </w:rPr>
        <w:tab/>
        <w:t>part of any proceeds of any disposal or sale.</w:t>
      </w:r>
    </w:p>
    <w:p w:rsidR="00B3220A" w:rsidRDefault="00036805" w:rsidP="00B3220A">
      <w:pPr>
        <w:rPr>
          <w:sz w:val="24"/>
          <w:szCs w:val="24"/>
        </w:rPr>
      </w:pPr>
      <w:r>
        <w:rPr>
          <w:sz w:val="24"/>
          <w:szCs w:val="24"/>
        </w:rPr>
        <w:t>3.4</w:t>
      </w:r>
      <w:r w:rsidR="00B3220A">
        <w:rPr>
          <w:sz w:val="24"/>
          <w:szCs w:val="24"/>
        </w:rPr>
        <w:tab/>
        <w:t xml:space="preserve">The recipient will maintain a register of any capital assets purchased with funds </w:t>
      </w:r>
      <w:r w:rsidR="00B3220A">
        <w:rPr>
          <w:sz w:val="24"/>
          <w:szCs w:val="24"/>
        </w:rPr>
        <w:tab/>
        <w:t xml:space="preserve">provided by the PCC. This register will record, as a minimum, (a) the date the item </w:t>
      </w:r>
      <w:r w:rsidR="00B3220A">
        <w:rPr>
          <w:sz w:val="24"/>
          <w:szCs w:val="24"/>
        </w:rPr>
        <w:tab/>
        <w:t>was purchased; (b) the price paid; and (c) the date of disposal (in due course).</w:t>
      </w:r>
    </w:p>
    <w:p w:rsidR="00B3220A" w:rsidRDefault="00036805" w:rsidP="00B3220A">
      <w:pPr>
        <w:rPr>
          <w:sz w:val="24"/>
          <w:szCs w:val="24"/>
        </w:rPr>
      </w:pPr>
      <w:r>
        <w:rPr>
          <w:sz w:val="24"/>
          <w:szCs w:val="24"/>
        </w:rPr>
        <w:t>3.5</w:t>
      </w:r>
      <w:r w:rsidR="00B3220A">
        <w:rPr>
          <w:sz w:val="24"/>
          <w:szCs w:val="24"/>
        </w:rPr>
        <w:tab/>
        <w:t xml:space="preserve">The recipient must not attempt to raise a mortgage or other charge on PCC-funded </w:t>
      </w:r>
      <w:r w:rsidR="00B3220A">
        <w:rPr>
          <w:sz w:val="24"/>
          <w:szCs w:val="24"/>
        </w:rPr>
        <w:tab/>
        <w:t>assets without the prior approval of the PCC.</w:t>
      </w:r>
    </w:p>
    <w:p w:rsidR="00B3220A" w:rsidRDefault="00036805" w:rsidP="00B3220A">
      <w:pPr>
        <w:rPr>
          <w:sz w:val="24"/>
          <w:szCs w:val="24"/>
        </w:rPr>
      </w:pPr>
      <w:r>
        <w:rPr>
          <w:sz w:val="24"/>
          <w:szCs w:val="24"/>
        </w:rPr>
        <w:t>3.6</w:t>
      </w:r>
      <w:r w:rsidR="00B3220A">
        <w:rPr>
          <w:sz w:val="24"/>
          <w:szCs w:val="24"/>
        </w:rPr>
        <w:tab/>
        <w:t xml:space="preserve">Where there is balance of funding unspent, this must be returned to the PCC no later </w:t>
      </w:r>
      <w:r w:rsidR="00B3220A">
        <w:rPr>
          <w:sz w:val="24"/>
          <w:szCs w:val="24"/>
        </w:rPr>
        <w:tab/>
        <w:t>than 28 days following the conclusion of the grant period.</w:t>
      </w:r>
    </w:p>
    <w:p w:rsidR="00B3220A" w:rsidRPr="0073737D" w:rsidRDefault="00036805" w:rsidP="001C7A63">
      <w:pPr>
        <w:ind w:left="720" w:hanging="720"/>
        <w:rPr>
          <w:sz w:val="24"/>
          <w:szCs w:val="24"/>
        </w:rPr>
      </w:pPr>
      <w:r>
        <w:rPr>
          <w:sz w:val="24"/>
          <w:szCs w:val="24"/>
        </w:rPr>
        <w:t>3.7</w:t>
      </w:r>
      <w:r w:rsidR="00B3220A">
        <w:rPr>
          <w:sz w:val="24"/>
          <w:szCs w:val="24"/>
        </w:rPr>
        <w:tab/>
        <w:t xml:space="preserve">A copy of </w:t>
      </w:r>
      <w:r w:rsidR="001C7A63">
        <w:rPr>
          <w:sz w:val="24"/>
          <w:szCs w:val="24"/>
        </w:rPr>
        <w:t xml:space="preserve">audited </w:t>
      </w:r>
      <w:r w:rsidR="00B3220A">
        <w:rPr>
          <w:sz w:val="24"/>
          <w:szCs w:val="24"/>
        </w:rPr>
        <w:t xml:space="preserve">accounts (statement of income and expenditure) for the most recent </w:t>
      </w:r>
      <w:r w:rsidR="00B3220A">
        <w:rPr>
          <w:sz w:val="24"/>
          <w:szCs w:val="24"/>
        </w:rPr>
        <w:tab/>
        <w:t>financial year must be provided prior to an application being considered.</w:t>
      </w:r>
    </w:p>
    <w:p w:rsidR="00B3220A" w:rsidRPr="007D2F3A" w:rsidRDefault="00B3220A" w:rsidP="00B3220A">
      <w:pPr>
        <w:rPr>
          <w:b/>
          <w:color w:val="0070C0"/>
          <w:sz w:val="24"/>
          <w:szCs w:val="24"/>
        </w:rPr>
      </w:pPr>
      <w:r w:rsidRPr="007D2F3A">
        <w:rPr>
          <w:b/>
          <w:color w:val="0070C0"/>
          <w:sz w:val="28"/>
          <w:szCs w:val="28"/>
        </w:rPr>
        <w:t>4.</w:t>
      </w:r>
      <w:r w:rsidRPr="007D2F3A">
        <w:rPr>
          <w:b/>
          <w:color w:val="0070C0"/>
          <w:sz w:val="28"/>
          <w:szCs w:val="28"/>
        </w:rPr>
        <w:tab/>
        <w:t>Evaluation</w:t>
      </w:r>
    </w:p>
    <w:p w:rsidR="00B3220A" w:rsidRDefault="00B3220A" w:rsidP="00B3220A">
      <w:pPr>
        <w:ind w:left="720" w:hanging="720"/>
        <w:rPr>
          <w:sz w:val="24"/>
          <w:szCs w:val="24"/>
        </w:rPr>
      </w:pPr>
      <w:r>
        <w:rPr>
          <w:sz w:val="24"/>
          <w:szCs w:val="24"/>
        </w:rPr>
        <w:t>4.1</w:t>
      </w:r>
      <w:r>
        <w:rPr>
          <w:sz w:val="24"/>
          <w:szCs w:val="24"/>
        </w:rPr>
        <w:tab/>
        <w:t>Each quarter, or at any time requested by the PCC, recipients will be required to provide evidence of the outcomes of the project/service, including a report at the conclusion of the grant period.</w:t>
      </w:r>
      <w:bookmarkStart w:id="0" w:name="_GoBack"/>
      <w:bookmarkEnd w:id="0"/>
    </w:p>
    <w:p w:rsidR="00B3220A" w:rsidRPr="007D2F3A" w:rsidRDefault="00B3220A" w:rsidP="00B3220A">
      <w:pPr>
        <w:rPr>
          <w:b/>
          <w:color w:val="0070C0"/>
          <w:sz w:val="24"/>
          <w:szCs w:val="24"/>
        </w:rPr>
      </w:pPr>
      <w:r w:rsidRPr="007D2F3A">
        <w:rPr>
          <w:b/>
          <w:color w:val="0070C0"/>
          <w:sz w:val="28"/>
          <w:szCs w:val="28"/>
        </w:rPr>
        <w:t>5.</w:t>
      </w:r>
      <w:r w:rsidRPr="007D2F3A">
        <w:rPr>
          <w:b/>
          <w:color w:val="0070C0"/>
          <w:sz w:val="28"/>
          <w:szCs w:val="28"/>
        </w:rPr>
        <w:tab/>
        <w:t>Breach of Grant Conditions</w:t>
      </w:r>
    </w:p>
    <w:p w:rsidR="00B3220A" w:rsidRDefault="00B3220A" w:rsidP="00B3220A">
      <w:pPr>
        <w:rPr>
          <w:sz w:val="24"/>
          <w:szCs w:val="24"/>
        </w:rPr>
      </w:pPr>
      <w:r>
        <w:rPr>
          <w:sz w:val="24"/>
          <w:szCs w:val="24"/>
        </w:rPr>
        <w:t>5.1</w:t>
      </w:r>
      <w:r>
        <w:rPr>
          <w:sz w:val="24"/>
          <w:szCs w:val="24"/>
        </w:rPr>
        <w:tab/>
        <w:t xml:space="preserve">If the recipient fails to comply with any of the conditions of the grant, or if any </w:t>
      </w:r>
      <w:r>
        <w:rPr>
          <w:sz w:val="24"/>
          <w:szCs w:val="24"/>
        </w:rPr>
        <w:tab/>
      </w:r>
      <w:r w:rsidR="00014033">
        <w:rPr>
          <w:sz w:val="24"/>
          <w:szCs w:val="24"/>
        </w:rPr>
        <w:t>events mentioned in C</w:t>
      </w:r>
      <w:r>
        <w:rPr>
          <w:sz w:val="24"/>
          <w:szCs w:val="24"/>
        </w:rPr>
        <w:t xml:space="preserve">lause 5.2 occur, then the PCC may require all or part of the </w:t>
      </w:r>
      <w:r>
        <w:rPr>
          <w:sz w:val="24"/>
          <w:szCs w:val="24"/>
        </w:rPr>
        <w:tab/>
        <w:t xml:space="preserve">grant to be repaid. The recipient must repay any amount required to be repaid under </w:t>
      </w:r>
      <w:r>
        <w:rPr>
          <w:sz w:val="24"/>
          <w:szCs w:val="24"/>
        </w:rPr>
        <w:tab/>
        <w:t>this condition within 30 days of receiving the demand for repayment.</w:t>
      </w:r>
    </w:p>
    <w:p w:rsidR="00B3220A" w:rsidRDefault="00B3220A" w:rsidP="00B3220A">
      <w:pPr>
        <w:rPr>
          <w:sz w:val="24"/>
          <w:szCs w:val="24"/>
        </w:rPr>
      </w:pPr>
      <w:r>
        <w:rPr>
          <w:sz w:val="24"/>
          <w:szCs w:val="24"/>
        </w:rPr>
        <w:t>5.2</w:t>
      </w:r>
      <w:r>
        <w:rPr>
          <w:sz w:val="24"/>
          <w:szCs w:val="24"/>
        </w:rPr>
        <w:tab/>
        <w:t>The events referred to in Clause 5.1 are as follows:</w:t>
      </w:r>
    </w:p>
    <w:p w:rsidR="00B3220A" w:rsidRDefault="00B3220A" w:rsidP="00B3220A">
      <w:pPr>
        <w:pStyle w:val="ListParagraph"/>
        <w:numPr>
          <w:ilvl w:val="0"/>
          <w:numId w:val="2"/>
        </w:numPr>
        <w:rPr>
          <w:sz w:val="24"/>
          <w:szCs w:val="24"/>
        </w:rPr>
      </w:pPr>
      <w:r>
        <w:rPr>
          <w:sz w:val="24"/>
          <w:szCs w:val="24"/>
        </w:rPr>
        <w:t>The recipient purports to transfer or assign any rights, interests or obligations arising under this Grant Application without the agreement in advance of the PCC.</w:t>
      </w:r>
    </w:p>
    <w:p w:rsidR="00B3220A" w:rsidRDefault="00B3220A" w:rsidP="00B3220A">
      <w:pPr>
        <w:pStyle w:val="ListParagraph"/>
        <w:numPr>
          <w:ilvl w:val="0"/>
          <w:numId w:val="2"/>
        </w:numPr>
        <w:rPr>
          <w:sz w:val="24"/>
          <w:szCs w:val="24"/>
        </w:rPr>
      </w:pPr>
      <w:r>
        <w:rPr>
          <w:sz w:val="24"/>
          <w:szCs w:val="24"/>
        </w:rPr>
        <w:t>Any future information provided in relation to the Grant (or in a claim for payment) or if any subsequent supporting correspondence is found to be incorrect or incomplete to an extent which the PCC considers to be material.</w:t>
      </w:r>
    </w:p>
    <w:p w:rsidR="00B3220A" w:rsidRDefault="00B3220A" w:rsidP="00B3220A">
      <w:pPr>
        <w:pStyle w:val="ListParagraph"/>
        <w:numPr>
          <w:ilvl w:val="0"/>
          <w:numId w:val="2"/>
        </w:numPr>
        <w:rPr>
          <w:sz w:val="24"/>
          <w:szCs w:val="24"/>
        </w:rPr>
      </w:pPr>
      <w:r>
        <w:rPr>
          <w:sz w:val="24"/>
          <w:szCs w:val="24"/>
        </w:rPr>
        <w:t>The recipient takes inadequate measures to investigate and resolve any reported irregularity.</w:t>
      </w:r>
    </w:p>
    <w:p w:rsidR="00B3220A" w:rsidRDefault="00B3220A" w:rsidP="00B3220A">
      <w:pPr>
        <w:rPr>
          <w:sz w:val="24"/>
          <w:szCs w:val="24"/>
        </w:rPr>
      </w:pPr>
      <w:r>
        <w:rPr>
          <w:sz w:val="24"/>
          <w:szCs w:val="24"/>
        </w:rPr>
        <w:lastRenderedPageBreak/>
        <w:t>5.3</w:t>
      </w:r>
      <w:r>
        <w:rPr>
          <w:sz w:val="24"/>
          <w:szCs w:val="24"/>
        </w:rPr>
        <w:tab/>
        <w:t xml:space="preserve">In the event that it becomes necessary to take steps to enforce the terms and </w:t>
      </w:r>
      <w:r>
        <w:rPr>
          <w:sz w:val="24"/>
          <w:szCs w:val="24"/>
        </w:rPr>
        <w:tab/>
        <w:t xml:space="preserve">conditions of the Grant, the PCC will write to the recipient giving particulars of its </w:t>
      </w:r>
      <w:r>
        <w:rPr>
          <w:sz w:val="24"/>
          <w:szCs w:val="24"/>
        </w:rPr>
        <w:tab/>
        <w:t>concern or of any breach of a term or condition of the Grant.</w:t>
      </w:r>
    </w:p>
    <w:p w:rsidR="00B3220A" w:rsidRDefault="00B3220A" w:rsidP="00B3220A">
      <w:pPr>
        <w:rPr>
          <w:sz w:val="24"/>
          <w:szCs w:val="24"/>
        </w:rPr>
      </w:pPr>
      <w:r>
        <w:rPr>
          <w:sz w:val="24"/>
          <w:szCs w:val="24"/>
        </w:rPr>
        <w:t>5.4</w:t>
      </w:r>
      <w:r>
        <w:rPr>
          <w:sz w:val="24"/>
          <w:szCs w:val="24"/>
        </w:rPr>
        <w:tab/>
        <w:t xml:space="preserve">The recipient must within 30 days (or earlier, depending on the severity of the </w:t>
      </w:r>
      <w:r>
        <w:rPr>
          <w:sz w:val="24"/>
          <w:szCs w:val="24"/>
        </w:rPr>
        <w:tab/>
        <w:t xml:space="preserve">problem) address the PCC’s concern or rectify the breach, and may consult the PCC’s </w:t>
      </w:r>
      <w:r>
        <w:rPr>
          <w:sz w:val="24"/>
          <w:szCs w:val="24"/>
        </w:rPr>
        <w:tab/>
        <w:t xml:space="preserve">office or agree with it an action plan for resolving the problem. If the PCC is not </w:t>
      </w:r>
      <w:r>
        <w:rPr>
          <w:sz w:val="24"/>
          <w:szCs w:val="24"/>
        </w:rPr>
        <w:tab/>
        <w:t xml:space="preserve">satisfied with steps taken by the recipient to address its concern or rectify the </w:t>
      </w:r>
      <w:r>
        <w:rPr>
          <w:sz w:val="24"/>
          <w:szCs w:val="24"/>
        </w:rPr>
        <w:tab/>
        <w:t>breach, it may recover Grant funds already paid.</w:t>
      </w:r>
    </w:p>
    <w:p w:rsidR="00B3220A" w:rsidRDefault="00B3220A" w:rsidP="00B3220A">
      <w:pPr>
        <w:rPr>
          <w:sz w:val="24"/>
          <w:szCs w:val="24"/>
        </w:rPr>
      </w:pPr>
      <w:r>
        <w:rPr>
          <w:sz w:val="24"/>
          <w:szCs w:val="24"/>
        </w:rPr>
        <w:t>5.5</w:t>
      </w:r>
      <w:r>
        <w:rPr>
          <w:sz w:val="24"/>
          <w:szCs w:val="24"/>
        </w:rPr>
        <w:tab/>
        <w:t xml:space="preserve">On termination of this Grant for any reason, the recipient as soon as reasonably </w:t>
      </w:r>
      <w:r>
        <w:rPr>
          <w:sz w:val="24"/>
          <w:szCs w:val="24"/>
        </w:rPr>
        <w:tab/>
        <w:t xml:space="preserve">practicable, must return to the PCC any assets or property or any unused funds </w:t>
      </w:r>
      <w:r>
        <w:rPr>
          <w:sz w:val="24"/>
          <w:szCs w:val="24"/>
        </w:rPr>
        <w:tab/>
        <w:t xml:space="preserve">(unless the PCC gives written consent to their retention) that are in its possession in </w:t>
      </w:r>
      <w:r>
        <w:rPr>
          <w:sz w:val="24"/>
          <w:szCs w:val="24"/>
        </w:rPr>
        <w:tab/>
        <w:t>connection with this Grant.</w:t>
      </w:r>
    </w:p>
    <w:p w:rsidR="00B3220A" w:rsidRPr="007D2F3A" w:rsidRDefault="00B3220A" w:rsidP="00B3220A">
      <w:pPr>
        <w:rPr>
          <w:b/>
          <w:color w:val="0070C0"/>
          <w:sz w:val="24"/>
          <w:szCs w:val="24"/>
        </w:rPr>
      </w:pPr>
      <w:r w:rsidRPr="007D2F3A">
        <w:rPr>
          <w:b/>
          <w:color w:val="0070C0"/>
          <w:sz w:val="28"/>
          <w:szCs w:val="28"/>
        </w:rPr>
        <w:t>6.</w:t>
      </w:r>
      <w:r w:rsidRPr="007D2F3A">
        <w:rPr>
          <w:b/>
          <w:color w:val="0070C0"/>
          <w:sz w:val="28"/>
          <w:szCs w:val="28"/>
        </w:rPr>
        <w:tab/>
        <w:t>Publicity and Intellectual Property Rights</w:t>
      </w:r>
    </w:p>
    <w:p w:rsidR="00B3220A" w:rsidRDefault="00B3220A" w:rsidP="00B3220A">
      <w:pPr>
        <w:rPr>
          <w:sz w:val="24"/>
          <w:szCs w:val="24"/>
        </w:rPr>
      </w:pPr>
      <w:r>
        <w:rPr>
          <w:sz w:val="24"/>
          <w:szCs w:val="24"/>
        </w:rPr>
        <w:t>6.1</w:t>
      </w:r>
      <w:r>
        <w:rPr>
          <w:sz w:val="24"/>
          <w:szCs w:val="24"/>
        </w:rPr>
        <w:tab/>
        <w:t xml:space="preserve">The recipient must grant to the PCC at no cost an irrevocable, royalty-free perpetual </w:t>
      </w:r>
      <w:r>
        <w:rPr>
          <w:sz w:val="24"/>
          <w:szCs w:val="24"/>
        </w:rPr>
        <w:tab/>
        <w:t xml:space="preserve">license to use and to sub-license the use of any material created by the recipient </w:t>
      </w:r>
      <w:r>
        <w:rPr>
          <w:sz w:val="24"/>
          <w:szCs w:val="24"/>
        </w:rPr>
        <w:tab/>
        <w:t>under the terms of this Grant for such purposes as the PCC shall deem appropriate.</w:t>
      </w:r>
    </w:p>
    <w:p w:rsidR="00B3220A" w:rsidRDefault="00B3220A" w:rsidP="00B3220A">
      <w:pPr>
        <w:rPr>
          <w:sz w:val="24"/>
          <w:szCs w:val="24"/>
        </w:rPr>
      </w:pPr>
      <w:r>
        <w:rPr>
          <w:sz w:val="24"/>
          <w:szCs w:val="24"/>
        </w:rPr>
        <w:t>6.2</w:t>
      </w:r>
      <w:r>
        <w:rPr>
          <w:sz w:val="24"/>
          <w:szCs w:val="24"/>
        </w:rPr>
        <w:tab/>
        <w:t xml:space="preserve">The recipient must seek approval from the PCC prior to using the PCC’s logo when </w:t>
      </w:r>
      <w:r>
        <w:rPr>
          <w:sz w:val="24"/>
          <w:szCs w:val="24"/>
        </w:rPr>
        <w:tab/>
        <w:t>acknowledging the PCC’s financial support of its work.</w:t>
      </w:r>
    </w:p>
    <w:p w:rsidR="00B3220A" w:rsidRDefault="00B3220A" w:rsidP="00014033">
      <w:pPr>
        <w:ind w:left="720" w:hanging="720"/>
        <w:rPr>
          <w:sz w:val="24"/>
          <w:szCs w:val="24"/>
        </w:rPr>
      </w:pPr>
      <w:r>
        <w:rPr>
          <w:sz w:val="24"/>
          <w:szCs w:val="24"/>
        </w:rPr>
        <w:t>6.3</w:t>
      </w:r>
      <w:r>
        <w:rPr>
          <w:sz w:val="24"/>
          <w:szCs w:val="24"/>
        </w:rPr>
        <w:tab/>
        <w:t xml:space="preserve">Whenever publicity is sought by </w:t>
      </w:r>
      <w:r w:rsidR="00014033">
        <w:rPr>
          <w:sz w:val="24"/>
          <w:szCs w:val="24"/>
        </w:rPr>
        <w:t>the recipient o</w:t>
      </w:r>
      <w:r>
        <w:rPr>
          <w:sz w:val="24"/>
          <w:szCs w:val="24"/>
        </w:rPr>
        <w:t xml:space="preserve">r about </w:t>
      </w:r>
      <w:r w:rsidR="00014033">
        <w:rPr>
          <w:sz w:val="24"/>
          <w:szCs w:val="24"/>
        </w:rPr>
        <w:t>a funded</w:t>
      </w:r>
      <w:r>
        <w:rPr>
          <w:sz w:val="24"/>
          <w:szCs w:val="24"/>
        </w:rPr>
        <w:t xml:space="preserve"> proj</w:t>
      </w:r>
      <w:r w:rsidR="00014033">
        <w:rPr>
          <w:sz w:val="24"/>
          <w:szCs w:val="24"/>
        </w:rPr>
        <w:t xml:space="preserve">ect, the assistance of the PCC </w:t>
      </w:r>
      <w:r>
        <w:rPr>
          <w:sz w:val="24"/>
          <w:szCs w:val="24"/>
        </w:rPr>
        <w:t>is acknowledged and, where there is an opportunity for the PCC to be represented at</w:t>
      </w:r>
      <w:r w:rsidR="00014033">
        <w:rPr>
          <w:sz w:val="24"/>
          <w:szCs w:val="24"/>
        </w:rPr>
        <w:t xml:space="preserve"> </w:t>
      </w:r>
      <w:r>
        <w:rPr>
          <w:sz w:val="24"/>
          <w:szCs w:val="24"/>
        </w:rPr>
        <w:t>launches or related events, that this information is communicated to the PCC’s office</w:t>
      </w:r>
      <w:r w:rsidR="00014033">
        <w:rPr>
          <w:sz w:val="24"/>
          <w:szCs w:val="24"/>
        </w:rPr>
        <w:t xml:space="preserve"> </w:t>
      </w:r>
      <w:r>
        <w:rPr>
          <w:sz w:val="24"/>
          <w:szCs w:val="24"/>
        </w:rPr>
        <w:t>as soon as possible.</w:t>
      </w:r>
    </w:p>
    <w:p w:rsidR="00B3220A" w:rsidRDefault="00B3220A" w:rsidP="00B3220A">
      <w:pPr>
        <w:rPr>
          <w:sz w:val="24"/>
          <w:szCs w:val="24"/>
        </w:rPr>
      </w:pPr>
      <w:r>
        <w:rPr>
          <w:sz w:val="24"/>
          <w:szCs w:val="24"/>
        </w:rPr>
        <w:t>6.4</w:t>
      </w:r>
      <w:r>
        <w:rPr>
          <w:sz w:val="24"/>
          <w:szCs w:val="24"/>
        </w:rPr>
        <w:tab/>
        <w:t xml:space="preserve">That the OPCC be given the opportunity to display its logo on all literature developed </w:t>
      </w:r>
      <w:r>
        <w:rPr>
          <w:sz w:val="24"/>
          <w:szCs w:val="24"/>
        </w:rPr>
        <w:tab/>
        <w:t>for use by the project and on any publicity documents.</w:t>
      </w:r>
    </w:p>
    <w:p w:rsidR="00B3220A" w:rsidRPr="007D2F3A" w:rsidRDefault="00B3220A" w:rsidP="00B3220A">
      <w:pPr>
        <w:rPr>
          <w:color w:val="0070C0"/>
          <w:sz w:val="24"/>
          <w:szCs w:val="24"/>
        </w:rPr>
      </w:pPr>
      <w:r w:rsidRPr="007D2F3A">
        <w:rPr>
          <w:b/>
          <w:color w:val="0070C0"/>
          <w:sz w:val="28"/>
          <w:szCs w:val="28"/>
        </w:rPr>
        <w:t>7.</w:t>
      </w:r>
      <w:r w:rsidRPr="007D2F3A">
        <w:rPr>
          <w:b/>
          <w:color w:val="0070C0"/>
          <w:sz w:val="28"/>
          <w:szCs w:val="28"/>
        </w:rPr>
        <w:tab/>
        <w:t>Additional Information</w:t>
      </w:r>
    </w:p>
    <w:p w:rsidR="00B3220A" w:rsidRDefault="00B3220A" w:rsidP="00014033">
      <w:pPr>
        <w:ind w:left="720" w:hanging="720"/>
        <w:rPr>
          <w:sz w:val="24"/>
          <w:szCs w:val="24"/>
        </w:rPr>
      </w:pPr>
      <w:r>
        <w:rPr>
          <w:sz w:val="24"/>
          <w:szCs w:val="24"/>
        </w:rPr>
        <w:t>7.1</w:t>
      </w:r>
      <w:r>
        <w:rPr>
          <w:sz w:val="24"/>
          <w:szCs w:val="24"/>
        </w:rPr>
        <w:tab/>
        <w:t xml:space="preserve">The PCC reserves the right to refuse any application. The </w:t>
      </w:r>
      <w:r w:rsidR="00014033">
        <w:rPr>
          <w:sz w:val="24"/>
          <w:szCs w:val="24"/>
        </w:rPr>
        <w:t xml:space="preserve">evaluation </w:t>
      </w:r>
      <w:r>
        <w:rPr>
          <w:sz w:val="24"/>
          <w:szCs w:val="24"/>
        </w:rPr>
        <w:t>panel will consider and assess your application and you will be notified of the outcome following the</w:t>
      </w:r>
      <w:r w:rsidR="00014033">
        <w:rPr>
          <w:sz w:val="24"/>
          <w:szCs w:val="24"/>
        </w:rPr>
        <w:t xml:space="preserve"> </w:t>
      </w:r>
      <w:r>
        <w:rPr>
          <w:sz w:val="24"/>
          <w:szCs w:val="24"/>
        </w:rPr>
        <w:t>assessment process.</w:t>
      </w:r>
    </w:p>
    <w:p w:rsidR="00B3220A" w:rsidRDefault="00B3220A" w:rsidP="00B3220A">
      <w:pPr>
        <w:rPr>
          <w:sz w:val="24"/>
          <w:szCs w:val="24"/>
        </w:rPr>
      </w:pPr>
      <w:r>
        <w:rPr>
          <w:sz w:val="24"/>
          <w:szCs w:val="24"/>
        </w:rPr>
        <w:t>7.2</w:t>
      </w:r>
      <w:r>
        <w:rPr>
          <w:sz w:val="24"/>
          <w:szCs w:val="24"/>
        </w:rPr>
        <w:tab/>
        <w:t>Any funding awarded through the Victims</w:t>
      </w:r>
      <w:r w:rsidR="004A19C1">
        <w:rPr>
          <w:sz w:val="24"/>
          <w:szCs w:val="24"/>
        </w:rPr>
        <w:t>’</w:t>
      </w:r>
      <w:r>
        <w:rPr>
          <w:sz w:val="24"/>
          <w:szCs w:val="24"/>
        </w:rPr>
        <w:t xml:space="preserve"> Fund process does not represent a </w:t>
      </w:r>
      <w:r>
        <w:rPr>
          <w:sz w:val="24"/>
          <w:szCs w:val="24"/>
        </w:rPr>
        <w:tab/>
        <w:t xml:space="preserve">commitment to renew or continue financial support either through repeat grant </w:t>
      </w:r>
      <w:r>
        <w:rPr>
          <w:sz w:val="24"/>
          <w:szCs w:val="24"/>
        </w:rPr>
        <w:tab/>
        <w:t>funding or through a formal commissioning process.</w:t>
      </w:r>
    </w:p>
    <w:p w:rsidR="00B3220A" w:rsidRDefault="00B3220A" w:rsidP="00B3220A">
      <w:pPr>
        <w:rPr>
          <w:sz w:val="24"/>
          <w:szCs w:val="24"/>
        </w:rPr>
      </w:pPr>
      <w:r>
        <w:rPr>
          <w:sz w:val="24"/>
          <w:szCs w:val="24"/>
        </w:rPr>
        <w:t>7.3</w:t>
      </w:r>
      <w:r>
        <w:rPr>
          <w:sz w:val="24"/>
          <w:szCs w:val="24"/>
        </w:rPr>
        <w:tab/>
        <w:t xml:space="preserve">If your application is successful, you will be required to accept and sign the PCC’s full </w:t>
      </w:r>
      <w:r>
        <w:rPr>
          <w:sz w:val="24"/>
          <w:szCs w:val="24"/>
        </w:rPr>
        <w:tab/>
        <w:t>terms and conditions, prior to any funds being released.</w:t>
      </w:r>
    </w:p>
    <w:p w:rsidR="001C7A63" w:rsidRDefault="001C7A63" w:rsidP="001C7A63">
      <w:pPr>
        <w:ind w:left="720" w:hanging="720"/>
        <w:rPr>
          <w:sz w:val="24"/>
          <w:szCs w:val="24"/>
        </w:rPr>
      </w:pPr>
      <w:r>
        <w:rPr>
          <w:sz w:val="24"/>
          <w:szCs w:val="24"/>
        </w:rPr>
        <w:lastRenderedPageBreak/>
        <w:t>7.4</w:t>
      </w:r>
      <w:r>
        <w:rPr>
          <w:sz w:val="24"/>
          <w:szCs w:val="24"/>
        </w:rPr>
        <w:tab/>
        <w:t>Payment terms and frequency of instalments will be confirmed as part of the agreement when the grant is approved.</w:t>
      </w:r>
    </w:p>
    <w:p w:rsidR="00B3220A" w:rsidRDefault="00B3220A" w:rsidP="00B3220A">
      <w:pPr>
        <w:rPr>
          <w:b/>
          <w:color w:val="0070C0"/>
          <w:sz w:val="28"/>
          <w:szCs w:val="28"/>
        </w:rPr>
      </w:pPr>
      <w:r>
        <w:rPr>
          <w:b/>
          <w:color w:val="0070C0"/>
          <w:sz w:val="28"/>
          <w:szCs w:val="28"/>
        </w:rPr>
        <w:t>8</w:t>
      </w:r>
      <w:r w:rsidRPr="007D2F3A">
        <w:rPr>
          <w:b/>
          <w:color w:val="0070C0"/>
          <w:sz w:val="28"/>
          <w:szCs w:val="28"/>
        </w:rPr>
        <w:t>.</w:t>
      </w:r>
      <w:r w:rsidRPr="007D2F3A">
        <w:rPr>
          <w:b/>
          <w:color w:val="0070C0"/>
          <w:sz w:val="28"/>
          <w:szCs w:val="28"/>
        </w:rPr>
        <w:tab/>
      </w:r>
      <w:r>
        <w:rPr>
          <w:b/>
          <w:color w:val="0070C0"/>
          <w:sz w:val="28"/>
          <w:szCs w:val="28"/>
        </w:rPr>
        <w:t>Acceptance</w:t>
      </w:r>
    </w:p>
    <w:p w:rsidR="00B3220A" w:rsidRDefault="00B3220A" w:rsidP="00B3220A">
      <w:pPr>
        <w:rPr>
          <w:sz w:val="24"/>
          <w:szCs w:val="24"/>
        </w:rPr>
      </w:pPr>
      <w:r>
        <w:rPr>
          <w:sz w:val="24"/>
          <w:szCs w:val="24"/>
        </w:rPr>
        <w:tab/>
        <w:t xml:space="preserve">In accepting funding from the Police and Crime Commissioner’s Victims Fund I agree </w:t>
      </w:r>
      <w:r>
        <w:rPr>
          <w:sz w:val="24"/>
          <w:szCs w:val="24"/>
        </w:rPr>
        <w:tab/>
        <w:t xml:space="preserve">that this grant will be used in accordance with the terms and conditions of the </w:t>
      </w:r>
      <w:r>
        <w:rPr>
          <w:sz w:val="24"/>
          <w:szCs w:val="24"/>
        </w:rPr>
        <w:tab/>
        <w:t>grant agreement as set out above.</w:t>
      </w:r>
    </w:p>
    <w:tbl>
      <w:tblPr>
        <w:tblStyle w:val="TableGrid"/>
        <w:tblW w:w="0" w:type="auto"/>
        <w:tblInd w:w="817" w:type="dxa"/>
        <w:tblLook w:val="04A0" w:firstRow="1" w:lastRow="0" w:firstColumn="1" w:lastColumn="0" w:noHBand="0" w:noVBand="1"/>
      </w:tblPr>
      <w:tblGrid>
        <w:gridCol w:w="1580"/>
        <w:gridCol w:w="3935"/>
        <w:gridCol w:w="982"/>
        <w:gridCol w:w="1702"/>
      </w:tblGrid>
      <w:tr w:rsidR="00B3220A" w:rsidTr="00031040">
        <w:tc>
          <w:tcPr>
            <w:tcW w:w="1582" w:type="dxa"/>
            <w:vAlign w:val="center"/>
          </w:tcPr>
          <w:p w:rsidR="00B3220A" w:rsidRDefault="00B3220A" w:rsidP="00031040">
            <w:pPr>
              <w:rPr>
                <w:sz w:val="24"/>
                <w:szCs w:val="24"/>
              </w:rPr>
            </w:pPr>
          </w:p>
          <w:p w:rsidR="00B3220A" w:rsidRDefault="00B3220A" w:rsidP="00031040">
            <w:pPr>
              <w:rPr>
                <w:sz w:val="24"/>
                <w:szCs w:val="24"/>
              </w:rPr>
            </w:pPr>
            <w:r>
              <w:rPr>
                <w:sz w:val="24"/>
                <w:szCs w:val="24"/>
              </w:rPr>
              <w:t>Signature:</w:t>
            </w:r>
          </w:p>
          <w:p w:rsidR="00B3220A" w:rsidRDefault="00B3220A" w:rsidP="00031040">
            <w:pPr>
              <w:rPr>
                <w:sz w:val="24"/>
                <w:szCs w:val="24"/>
              </w:rPr>
            </w:pPr>
          </w:p>
        </w:tc>
        <w:tc>
          <w:tcPr>
            <w:tcW w:w="6843" w:type="dxa"/>
            <w:gridSpan w:val="3"/>
          </w:tcPr>
          <w:p w:rsidR="00B3220A" w:rsidRDefault="00B3220A" w:rsidP="00031040">
            <w:pPr>
              <w:rPr>
                <w:sz w:val="24"/>
                <w:szCs w:val="24"/>
              </w:rPr>
            </w:pPr>
          </w:p>
        </w:tc>
      </w:tr>
      <w:tr w:rsidR="00B3220A" w:rsidTr="00031040">
        <w:tc>
          <w:tcPr>
            <w:tcW w:w="1582" w:type="dxa"/>
          </w:tcPr>
          <w:p w:rsidR="00B3220A" w:rsidRDefault="00B3220A" w:rsidP="00031040">
            <w:pPr>
              <w:rPr>
                <w:sz w:val="24"/>
                <w:szCs w:val="24"/>
              </w:rPr>
            </w:pPr>
            <w:r>
              <w:rPr>
                <w:sz w:val="24"/>
                <w:szCs w:val="24"/>
              </w:rPr>
              <w:t>Name</w:t>
            </w:r>
          </w:p>
          <w:p w:rsidR="00B3220A" w:rsidRDefault="00B3220A" w:rsidP="00031040">
            <w:pPr>
              <w:rPr>
                <w:sz w:val="24"/>
                <w:szCs w:val="24"/>
              </w:rPr>
            </w:pPr>
            <w:r>
              <w:rPr>
                <w:sz w:val="24"/>
                <w:szCs w:val="24"/>
              </w:rPr>
              <w:t>(printed):</w:t>
            </w:r>
          </w:p>
        </w:tc>
        <w:tc>
          <w:tcPr>
            <w:tcW w:w="4088" w:type="dxa"/>
          </w:tcPr>
          <w:p w:rsidR="00B3220A" w:rsidRDefault="00B3220A" w:rsidP="00031040">
            <w:pPr>
              <w:rPr>
                <w:sz w:val="24"/>
                <w:szCs w:val="24"/>
              </w:rPr>
            </w:pPr>
          </w:p>
        </w:tc>
        <w:tc>
          <w:tcPr>
            <w:tcW w:w="992" w:type="dxa"/>
            <w:vAlign w:val="center"/>
          </w:tcPr>
          <w:p w:rsidR="00B3220A" w:rsidRDefault="00B3220A" w:rsidP="00031040">
            <w:pPr>
              <w:jc w:val="center"/>
              <w:rPr>
                <w:sz w:val="24"/>
                <w:szCs w:val="24"/>
              </w:rPr>
            </w:pPr>
            <w:r>
              <w:rPr>
                <w:sz w:val="24"/>
                <w:szCs w:val="24"/>
              </w:rPr>
              <w:t>Date:</w:t>
            </w:r>
          </w:p>
        </w:tc>
        <w:tc>
          <w:tcPr>
            <w:tcW w:w="1763" w:type="dxa"/>
          </w:tcPr>
          <w:p w:rsidR="00B3220A" w:rsidRDefault="00B3220A" w:rsidP="00031040">
            <w:pPr>
              <w:rPr>
                <w:sz w:val="24"/>
                <w:szCs w:val="24"/>
              </w:rPr>
            </w:pPr>
          </w:p>
        </w:tc>
      </w:tr>
      <w:tr w:rsidR="00B3220A" w:rsidTr="00031040">
        <w:trPr>
          <w:trHeight w:val="533"/>
        </w:trPr>
        <w:tc>
          <w:tcPr>
            <w:tcW w:w="1582" w:type="dxa"/>
            <w:vAlign w:val="center"/>
          </w:tcPr>
          <w:p w:rsidR="00B3220A" w:rsidRDefault="00B3220A" w:rsidP="00031040">
            <w:pPr>
              <w:rPr>
                <w:sz w:val="24"/>
                <w:szCs w:val="24"/>
              </w:rPr>
            </w:pPr>
            <w:r>
              <w:rPr>
                <w:sz w:val="24"/>
                <w:szCs w:val="24"/>
              </w:rPr>
              <w:t>Position:</w:t>
            </w:r>
          </w:p>
        </w:tc>
        <w:tc>
          <w:tcPr>
            <w:tcW w:w="6843" w:type="dxa"/>
            <w:gridSpan w:val="3"/>
          </w:tcPr>
          <w:p w:rsidR="00B3220A" w:rsidRDefault="00B3220A" w:rsidP="00031040">
            <w:pPr>
              <w:rPr>
                <w:sz w:val="24"/>
                <w:szCs w:val="24"/>
              </w:rPr>
            </w:pPr>
          </w:p>
        </w:tc>
      </w:tr>
      <w:tr w:rsidR="00B3220A" w:rsidTr="00031040">
        <w:trPr>
          <w:trHeight w:val="555"/>
        </w:trPr>
        <w:tc>
          <w:tcPr>
            <w:tcW w:w="1582" w:type="dxa"/>
            <w:vAlign w:val="center"/>
          </w:tcPr>
          <w:p w:rsidR="00B3220A" w:rsidRDefault="00B3220A" w:rsidP="00031040">
            <w:pPr>
              <w:rPr>
                <w:sz w:val="24"/>
                <w:szCs w:val="24"/>
              </w:rPr>
            </w:pPr>
            <w:r>
              <w:rPr>
                <w:sz w:val="24"/>
                <w:szCs w:val="24"/>
              </w:rPr>
              <w:t>Organisation:</w:t>
            </w:r>
          </w:p>
        </w:tc>
        <w:tc>
          <w:tcPr>
            <w:tcW w:w="6843" w:type="dxa"/>
            <w:gridSpan w:val="3"/>
          </w:tcPr>
          <w:p w:rsidR="00B3220A" w:rsidRDefault="00B3220A" w:rsidP="00031040">
            <w:pPr>
              <w:rPr>
                <w:sz w:val="24"/>
                <w:szCs w:val="24"/>
              </w:rPr>
            </w:pPr>
          </w:p>
        </w:tc>
      </w:tr>
    </w:tbl>
    <w:p w:rsidR="00B3220A" w:rsidRDefault="00B3220A" w:rsidP="00B3220A">
      <w:pPr>
        <w:rPr>
          <w:sz w:val="24"/>
          <w:szCs w:val="24"/>
        </w:rPr>
      </w:pPr>
    </w:p>
    <w:p w:rsidR="00B3220A" w:rsidRDefault="00B3220A" w:rsidP="00B3220A">
      <w:pPr>
        <w:rPr>
          <w:b/>
          <w:sz w:val="24"/>
          <w:szCs w:val="24"/>
        </w:rPr>
      </w:pPr>
      <w:r>
        <w:rPr>
          <w:sz w:val="24"/>
          <w:szCs w:val="24"/>
        </w:rPr>
        <w:tab/>
      </w:r>
      <w:r>
        <w:rPr>
          <w:b/>
          <w:sz w:val="24"/>
          <w:szCs w:val="24"/>
        </w:rPr>
        <w:t>POLICE AND CRIME COMMISSIONER SIGN OFF</w:t>
      </w:r>
    </w:p>
    <w:tbl>
      <w:tblPr>
        <w:tblStyle w:val="TableGrid"/>
        <w:tblW w:w="0" w:type="auto"/>
        <w:tblInd w:w="817" w:type="dxa"/>
        <w:tblLook w:val="04A0" w:firstRow="1" w:lastRow="0" w:firstColumn="1" w:lastColumn="0" w:noHBand="0" w:noVBand="1"/>
      </w:tblPr>
      <w:tblGrid>
        <w:gridCol w:w="1568"/>
        <w:gridCol w:w="3943"/>
        <w:gridCol w:w="983"/>
        <w:gridCol w:w="1705"/>
      </w:tblGrid>
      <w:tr w:rsidR="00B3220A" w:rsidTr="00031040">
        <w:tc>
          <w:tcPr>
            <w:tcW w:w="1582" w:type="dxa"/>
          </w:tcPr>
          <w:p w:rsidR="00B3220A" w:rsidRDefault="00B3220A" w:rsidP="00031040">
            <w:pPr>
              <w:rPr>
                <w:sz w:val="24"/>
                <w:szCs w:val="24"/>
              </w:rPr>
            </w:pPr>
            <w:r>
              <w:rPr>
                <w:b/>
                <w:sz w:val="24"/>
                <w:szCs w:val="24"/>
              </w:rPr>
              <w:tab/>
            </w:r>
          </w:p>
          <w:p w:rsidR="00B3220A" w:rsidRDefault="00B3220A" w:rsidP="00031040">
            <w:pPr>
              <w:rPr>
                <w:sz w:val="24"/>
                <w:szCs w:val="24"/>
              </w:rPr>
            </w:pPr>
            <w:r>
              <w:rPr>
                <w:sz w:val="24"/>
                <w:szCs w:val="24"/>
              </w:rPr>
              <w:t>Signature:</w:t>
            </w:r>
          </w:p>
          <w:p w:rsidR="00B3220A" w:rsidRDefault="00B3220A" w:rsidP="00031040">
            <w:pPr>
              <w:rPr>
                <w:sz w:val="24"/>
                <w:szCs w:val="24"/>
              </w:rPr>
            </w:pPr>
          </w:p>
        </w:tc>
        <w:tc>
          <w:tcPr>
            <w:tcW w:w="6843" w:type="dxa"/>
            <w:gridSpan w:val="3"/>
          </w:tcPr>
          <w:p w:rsidR="00B3220A" w:rsidRDefault="00B3220A" w:rsidP="00031040">
            <w:pPr>
              <w:rPr>
                <w:sz w:val="24"/>
                <w:szCs w:val="24"/>
              </w:rPr>
            </w:pPr>
          </w:p>
        </w:tc>
      </w:tr>
      <w:tr w:rsidR="00B3220A" w:rsidTr="00031040">
        <w:tc>
          <w:tcPr>
            <w:tcW w:w="1582" w:type="dxa"/>
            <w:vAlign w:val="center"/>
          </w:tcPr>
          <w:p w:rsidR="00B3220A" w:rsidRDefault="00B3220A" w:rsidP="00031040">
            <w:pPr>
              <w:rPr>
                <w:sz w:val="24"/>
                <w:szCs w:val="24"/>
              </w:rPr>
            </w:pPr>
            <w:r>
              <w:rPr>
                <w:sz w:val="24"/>
                <w:szCs w:val="24"/>
              </w:rPr>
              <w:t>Name</w:t>
            </w:r>
          </w:p>
          <w:p w:rsidR="00B3220A" w:rsidRDefault="00B3220A" w:rsidP="00031040">
            <w:pPr>
              <w:rPr>
                <w:sz w:val="24"/>
                <w:szCs w:val="24"/>
              </w:rPr>
            </w:pPr>
            <w:r>
              <w:rPr>
                <w:sz w:val="24"/>
                <w:szCs w:val="24"/>
              </w:rPr>
              <w:t>(printed):</w:t>
            </w:r>
          </w:p>
        </w:tc>
        <w:tc>
          <w:tcPr>
            <w:tcW w:w="4088" w:type="dxa"/>
          </w:tcPr>
          <w:p w:rsidR="00B3220A" w:rsidRDefault="00B3220A" w:rsidP="00031040">
            <w:pPr>
              <w:rPr>
                <w:sz w:val="24"/>
                <w:szCs w:val="24"/>
              </w:rPr>
            </w:pPr>
          </w:p>
        </w:tc>
        <w:tc>
          <w:tcPr>
            <w:tcW w:w="992" w:type="dxa"/>
            <w:vAlign w:val="center"/>
          </w:tcPr>
          <w:p w:rsidR="00B3220A" w:rsidRDefault="00B3220A" w:rsidP="00031040">
            <w:pPr>
              <w:jc w:val="center"/>
              <w:rPr>
                <w:sz w:val="24"/>
                <w:szCs w:val="24"/>
              </w:rPr>
            </w:pPr>
            <w:r>
              <w:rPr>
                <w:sz w:val="24"/>
                <w:szCs w:val="24"/>
              </w:rPr>
              <w:t>Date:</w:t>
            </w:r>
          </w:p>
        </w:tc>
        <w:tc>
          <w:tcPr>
            <w:tcW w:w="1763" w:type="dxa"/>
          </w:tcPr>
          <w:p w:rsidR="00B3220A" w:rsidRDefault="00B3220A" w:rsidP="00031040">
            <w:pPr>
              <w:rPr>
                <w:sz w:val="24"/>
                <w:szCs w:val="24"/>
              </w:rPr>
            </w:pPr>
          </w:p>
        </w:tc>
      </w:tr>
      <w:tr w:rsidR="00B3220A" w:rsidTr="00031040">
        <w:trPr>
          <w:trHeight w:val="533"/>
        </w:trPr>
        <w:tc>
          <w:tcPr>
            <w:tcW w:w="1582" w:type="dxa"/>
            <w:vAlign w:val="center"/>
          </w:tcPr>
          <w:p w:rsidR="00B3220A" w:rsidRDefault="00B3220A" w:rsidP="00031040">
            <w:pPr>
              <w:rPr>
                <w:sz w:val="24"/>
                <w:szCs w:val="24"/>
              </w:rPr>
            </w:pPr>
            <w:r>
              <w:rPr>
                <w:sz w:val="24"/>
                <w:szCs w:val="24"/>
              </w:rPr>
              <w:t>Position:</w:t>
            </w:r>
          </w:p>
        </w:tc>
        <w:tc>
          <w:tcPr>
            <w:tcW w:w="6843" w:type="dxa"/>
            <w:gridSpan w:val="3"/>
          </w:tcPr>
          <w:p w:rsidR="00B3220A" w:rsidRDefault="00B3220A" w:rsidP="00031040">
            <w:pPr>
              <w:rPr>
                <w:sz w:val="24"/>
                <w:szCs w:val="24"/>
              </w:rPr>
            </w:pPr>
          </w:p>
        </w:tc>
      </w:tr>
    </w:tbl>
    <w:p w:rsidR="008A23C5" w:rsidRDefault="00014033"/>
    <w:sectPr w:rsidR="008A23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20A" w:rsidRDefault="00B3220A" w:rsidP="00B3220A">
      <w:pPr>
        <w:spacing w:after="0" w:line="240" w:lineRule="auto"/>
      </w:pPr>
      <w:r>
        <w:separator/>
      </w:r>
    </w:p>
  </w:endnote>
  <w:endnote w:type="continuationSeparator" w:id="0">
    <w:p w:rsidR="00B3220A" w:rsidRDefault="00B3220A" w:rsidP="00B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0A" w:rsidRDefault="00B3220A" w:rsidP="00014033">
    <w:pPr>
      <w:pStyle w:val="Footer"/>
      <w:jc w:val="center"/>
    </w:pPr>
    <w:r>
      <w:t xml:space="preserve"> </w:t>
    </w:r>
    <w:r>
      <w:fldChar w:fldCharType="begin"/>
    </w:r>
    <w:r w:rsidRPr="00014033">
      <w:instrText xml:space="preserve"> DOCPROPERTY "aliashHeaderFooter" \* MERGEFORMAT </w:instrText>
    </w:r>
    <w:r>
      <w:fldChar w:fldCharType="separate"/>
    </w:r>
    <w:r w:rsidR="00014033">
      <w:t>NOT PROTECTIVELY MARKED</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0A" w:rsidRDefault="00B3220A" w:rsidP="00014033">
    <w:pPr>
      <w:pStyle w:val="Footer"/>
      <w:jc w:val="center"/>
    </w:pPr>
    <w:r>
      <w:t xml:space="preserve"> </w:t>
    </w:r>
    <w:r>
      <w:fldChar w:fldCharType="begin"/>
    </w:r>
    <w:r w:rsidRPr="00014033">
      <w:instrText xml:space="preserve"> DOCPROPERTY "aliashHeaderFooter" \* MERGEFORMAT </w:instrText>
    </w:r>
    <w:r>
      <w:fldChar w:fldCharType="separate"/>
    </w:r>
    <w:r w:rsidR="00014033">
      <w:t>NOT PROTECTIVELY MARKED</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0A" w:rsidRDefault="00B3220A" w:rsidP="00014033">
    <w:pPr>
      <w:pStyle w:val="Footer"/>
      <w:jc w:val="center"/>
    </w:pPr>
    <w:r>
      <w:t xml:space="preserve"> </w:t>
    </w:r>
    <w:r>
      <w:fldChar w:fldCharType="begin"/>
    </w:r>
    <w:r w:rsidRPr="00014033">
      <w:instrText xml:space="preserve"> DOCPROPERTY "aliashHeaderFooter" \* MERGEFORMAT </w:instrText>
    </w:r>
    <w:r>
      <w:fldChar w:fldCharType="separate"/>
    </w:r>
    <w:r w:rsidR="00014033">
      <w:t>NOT PROTECTIVELY MARKED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20A" w:rsidRDefault="00B3220A" w:rsidP="00B3220A">
      <w:pPr>
        <w:spacing w:after="0" w:line="240" w:lineRule="auto"/>
      </w:pPr>
      <w:r>
        <w:separator/>
      </w:r>
    </w:p>
  </w:footnote>
  <w:footnote w:type="continuationSeparator" w:id="0">
    <w:p w:rsidR="00B3220A" w:rsidRDefault="00B3220A" w:rsidP="00B32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0A" w:rsidRDefault="00B3220A" w:rsidP="00014033">
    <w:pPr>
      <w:pStyle w:val="Header"/>
      <w:jc w:val="center"/>
    </w:pPr>
    <w:r>
      <w:t xml:space="preserve"> </w:t>
    </w:r>
    <w:r>
      <w:fldChar w:fldCharType="begin"/>
    </w:r>
    <w:r w:rsidRPr="00014033">
      <w:instrText xml:space="preserve"> DOCPROPERTY "aliashHeaderFooter" \* MERGEFORMAT </w:instrText>
    </w:r>
    <w:r>
      <w:fldChar w:fldCharType="separate"/>
    </w:r>
    <w:r w:rsidR="00014033">
      <w:t>NOT PROTECTIVELY MARKED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0A" w:rsidRDefault="00B3220A" w:rsidP="00014033">
    <w:pPr>
      <w:pStyle w:val="Header"/>
      <w:jc w:val="center"/>
    </w:pPr>
    <w:r>
      <w:t xml:space="preserve"> </w:t>
    </w:r>
    <w:r>
      <w:fldChar w:fldCharType="begin"/>
    </w:r>
    <w:r w:rsidRPr="00014033">
      <w:instrText xml:space="preserve"> DOCPROPERTY "aliashHeaderFooter" \* MERGEFORMAT </w:instrText>
    </w:r>
    <w:r>
      <w:fldChar w:fldCharType="separate"/>
    </w:r>
    <w:r w:rsidR="00014033">
      <w:t>NOT PROTECTIVELY MARKED</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0A" w:rsidRDefault="00B3220A" w:rsidP="00014033">
    <w:pPr>
      <w:pStyle w:val="Header"/>
      <w:jc w:val="center"/>
    </w:pPr>
    <w:r>
      <w:t xml:space="preserve"> </w:t>
    </w:r>
    <w:r>
      <w:fldChar w:fldCharType="begin"/>
    </w:r>
    <w:r w:rsidRPr="00014033">
      <w:instrText xml:space="preserve"> DOCPROPERTY "aliashHeaderFooter" \* MERGEFORMAT </w:instrText>
    </w:r>
    <w:r>
      <w:fldChar w:fldCharType="separate"/>
    </w:r>
    <w:r w:rsidR="00014033">
      <w:t>NOT PROTECTIVELY MARKED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127"/>
    <w:multiLevelType w:val="hybridMultilevel"/>
    <w:tmpl w:val="78608C2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0C07DF0"/>
    <w:multiLevelType w:val="hybridMultilevel"/>
    <w:tmpl w:val="8528AE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3240725"/>
    <w:multiLevelType w:val="hybridMultilevel"/>
    <w:tmpl w:val="7B3E75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0A"/>
    <w:rsid w:val="00014033"/>
    <w:rsid w:val="00036805"/>
    <w:rsid w:val="001C7A63"/>
    <w:rsid w:val="004A19C1"/>
    <w:rsid w:val="008767F6"/>
    <w:rsid w:val="00AE63FC"/>
    <w:rsid w:val="00B3220A"/>
    <w:rsid w:val="00C63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6C425-564C-4E14-9569-83A5B7CF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2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0A"/>
  </w:style>
  <w:style w:type="paragraph" w:styleId="Footer">
    <w:name w:val="footer"/>
    <w:basedOn w:val="Normal"/>
    <w:link w:val="FooterChar"/>
    <w:uiPriority w:val="99"/>
    <w:unhideWhenUsed/>
    <w:rsid w:val="00B32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20A"/>
  </w:style>
  <w:style w:type="paragraph" w:styleId="ListParagraph">
    <w:name w:val="List Paragraph"/>
    <w:basedOn w:val="Normal"/>
    <w:uiPriority w:val="34"/>
    <w:qFormat/>
    <w:rsid w:val="00B3220A"/>
    <w:pPr>
      <w:ind w:left="720"/>
      <w:contextualSpacing/>
    </w:pPr>
  </w:style>
  <w:style w:type="table" w:styleId="TableGrid">
    <w:name w:val="Table Grid"/>
    <w:basedOn w:val="TableNormal"/>
    <w:uiPriority w:val="59"/>
    <w:rsid w:val="00B322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Humberside Police</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Nicholls, Joanne 9244</dc:creator>
  <cp:keywords/>
  <dc:description/>
  <cp:lastModifiedBy>Nicholls, Joanne 9244</cp:lastModifiedBy>
  <cp:revision>2</cp:revision>
  <dcterms:created xsi:type="dcterms:W3CDTF">2016-04-25T14:52:00Z</dcterms:created>
  <dcterms:modified xsi:type="dcterms:W3CDTF">2016-04-25T14:52:00Z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42a5abe3-f3e2-482c-a571-91b8db0627ea</vt:lpwstr>
  </property>
  <property fmtid="{D5CDD505-2E9C-101B-9397-08002B2CF9AE}" pid="3" name="aliashHeaderFooter">
    <vt:lpwstr>NOT PROTECTIVELY MARKED</vt:lpwstr>
  </property>
  <property fmtid="{D5CDD505-2E9C-101B-9397-08002B2CF9AE}" pid="4" name="Humberside PoliceClassification">
    <vt:lpwstr>NOT PROTECTIVELY MARKED</vt:lpwstr>
  </property>
  <property fmtid="{D5CDD505-2E9C-101B-9397-08002B2CF9AE}" pid="5" name="Humberside PoliceDescriptors">
    <vt:lpwstr>No Descriptor</vt:lpwstr>
  </property>
</Properties>
</file>