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9C6" w:rsidRDefault="008A29C6" w:rsidP="008A29C6">
      <w:pPr>
        <w:pStyle w:val="NormalWeb"/>
        <w:spacing w:before="0" w:beforeAutospacing="0" w:after="0" w:afterAutospacing="0"/>
      </w:pPr>
      <w:r>
        <w:rPr>
          <w:rFonts w:ascii="Calibri" w:hAnsi="Calibri"/>
          <w:b/>
          <w:bCs/>
        </w:rPr>
        <w:t xml:space="preserve">Office for Civil Society (OCS) Local - Yorkshire and Humber OCTOBER 2015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pPr>
      <w:r>
        <w:rPr>
          <w:rFonts w:ascii="Calibri" w:hAnsi="Calibri"/>
          <w:b/>
          <w:bCs/>
        </w:rPr>
        <w:t xml:space="preserve">FOR INFORMATION ONLY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pPr>
      <w:r>
        <w:rPr>
          <w:rFonts w:ascii="Calibri" w:hAnsi="Calibri"/>
          <w:b/>
          <w:bCs/>
        </w:rPr>
        <w:t>More information below on:</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360"/>
      </w:pPr>
      <w:r>
        <w:rPr>
          <w:rFonts w:ascii="Calibri" w:hAnsi="Calibri"/>
          <w:b/>
          <w:bCs/>
        </w:rPr>
        <w:t xml:space="preserve">Cabinet Office Updates: </w:t>
      </w:r>
    </w:p>
    <w:p w:rsidR="008A29C6" w:rsidRDefault="008A29C6" w:rsidP="008A29C6">
      <w:pPr>
        <w:pStyle w:val="NormalWeb"/>
        <w:numPr>
          <w:ilvl w:val="0"/>
          <w:numId w:val="1"/>
        </w:numPr>
        <w:spacing w:before="0" w:beforeAutospacing="0" w:after="0" w:afterAutospacing="0"/>
        <w:ind w:left="945"/>
        <w:textAlignment w:val="baseline"/>
      </w:pPr>
      <w:r>
        <w:rPr>
          <w:rFonts w:ascii="Calibri" w:hAnsi="Calibri"/>
          <w:b/>
          <w:bCs/>
        </w:rPr>
        <w:t>Centre for Youth Impact</w:t>
      </w:r>
    </w:p>
    <w:p w:rsidR="008A29C6" w:rsidRDefault="008A29C6" w:rsidP="008A29C6">
      <w:pPr>
        <w:pStyle w:val="NormalWeb"/>
        <w:numPr>
          <w:ilvl w:val="0"/>
          <w:numId w:val="1"/>
        </w:numPr>
        <w:spacing w:before="0" w:beforeAutospacing="0" w:after="0" w:afterAutospacing="0"/>
        <w:ind w:left="945"/>
        <w:textAlignment w:val="baseline"/>
      </w:pPr>
      <w:r>
        <w:rPr>
          <w:rFonts w:ascii="Calibri" w:hAnsi="Calibri"/>
          <w:b/>
          <w:bCs/>
        </w:rPr>
        <w:t>Government matches Grow Your Tenner</w:t>
      </w:r>
    </w:p>
    <w:p w:rsidR="008A29C6" w:rsidRDefault="008A29C6" w:rsidP="008A29C6">
      <w:pPr>
        <w:pStyle w:val="NormalWeb"/>
        <w:numPr>
          <w:ilvl w:val="0"/>
          <w:numId w:val="1"/>
        </w:numPr>
        <w:spacing w:before="0" w:beforeAutospacing="0" w:after="0" w:afterAutospacing="0"/>
        <w:ind w:left="945"/>
        <w:textAlignment w:val="baseline"/>
      </w:pPr>
      <w:r>
        <w:rPr>
          <w:rFonts w:ascii="Calibri" w:hAnsi="Calibri"/>
          <w:b/>
          <w:bCs/>
        </w:rPr>
        <w:t>Fundraising</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360"/>
      </w:pPr>
      <w:r>
        <w:rPr>
          <w:rFonts w:ascii="Calibri" w:hAnsi="Calibri"/>
          <w:b/>
          <w:bCs/>
        </w:rPr>
        <w:t xml:space="preserve">Updates relevant to Cabinet Office policy themes: </w:t>
      </w:r>
    </w:p>
    <w:p w:rsidR="008A29C6" w:rsidRDefault="008A29C6" w:rsidP="008A29C6">
      <w:pPr>
        <w:pStyle w:val="NormalWeb"/>
        <w:numPr>
          <w:ilvl w:val="0"/>
          <w:numId w:val="2"/>
        </w:numPr>
        <w:spacing w:before="0" w:beforeAutospacing="0" w:after="0" w:afterAutospacing="0"/>
        <w:ind w:left="945"/>
        <w:textAlignment w:val="baseline"/>
      </w:pPr>
      <w:r>
        <w:rPr>
          <w:rFonts w:ascii="Calibri" w:hAnsi="Calibri"/>
          <w:b/>
          <w:bCs/>
        </w:rPr>
        <w:t>State of Social Enterprise Report</w:t>
      </w:r>
    </w:p>
    <w:p w:rsidR="008A29C6" w:rsidRDefault="008A29C6" w:rsidP="008A29C6">
      <w:pPr>
        <w:pStyle w:val="NormalWeb"/>
        <w:numPr>
          <w:ilvl w:val="0"/>
          <w:numId w:val="2"/>
        </w:numPr>
        <w:spacing w:before="0" w:beforeAutospacing="0" w:after="0" w:afterAutospacing="0"/>
        <w:ind w:left="945"/>
        <w:textAlignment w:val="baseline"/>
      </w:pPr>
      <w:r>
        <w:rPr>
          <w:rFonts w:ascii="Calibri" w:hAnsi="Calibri"/>
          <w:b/>
          <w:bCs/>
        </w:rPr>
        <w:t>Access - Growth Fund</w:t>
      </w:r>
    </w:p>
    <w:p w:rsidR="008A29C6" w:rsidRDefault="008A29C6" w:rsidP="008A29C6">
      <w:pPr>
        <w:pStyle w:val="NormalWeb"/>
        <w:numPr>
          <w:ilvl w:val="0"/>
          <w:numId w:val="2"/>
        </w:numPr>
        <w:spacing w:before="0" w:beforeAutospacing="0" w:after="0" w:afterAutospacing="0"/>
        <w:ind w:left="945"/>
        <w:textAlignment w:val="baseline"/>
      </w:pPr>
      <w:r>
        <w:rPr>
          <w:rFonts w:ascii="Calibri" w:hAnsi="Calibri"/>
          <w:b/>
          <w:bCs/>
        </w:rPr>
        <w:t>First Steps Enterprise Fund</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360"/>
      </w:pPr>
      <w:r>
        <w:rPr>
          <w:rFonts w:ascii="Calibri" w:hAnsi="Calibri"/>
          <w:b/>
          <w:bCs/>
        </w:rPr>
        <w:t>Updates from other Government Departments:</w:t>
      </w:r>
    </w:p>
    <w:p w:rsidR="008A29C6" w:rsidRDefault="008A29C6" w:rsidP="008A29C6">
      <w:pPr>
        <w:pStyle w:val="NormalWeb"/>
        <w:numPr>
          <w:ilvl w:val="0"/>
          <w:numId w:val="3"/>
        </w:numPr>
        <w:spacing w:before="0" w:beforeAutospacing="0" w:after="0" w:afterAutospacing="0"/>
        <w:ind w:left="945"/>
        <w:textAlignment w:val="baseline"/>
      </w:pPr>
      <w:r>
        <w:rPr>
          <w:rFonts w:ascii="Calibri" w:hAnsi="Calibri"/>
          <w:b/>
          <w:bCs/>
        </w:rPr>
        <w:t>Syrian Refugees: what can you do to help</w:t>
      </w:r>
    </w:p>
    <w:p w:rsidR="008A29C6" w:rsidRDefault="008A29C6" w:rsidP="008A29C6">
      <w:pPr>
        <w:pStyle w:val="NormalWeb"/>
        <w:numPr>
          <w:ilvl w:val="0"/>
          <w:numId w:val="3"/>
        </w:numPr>
        <w:spacing w:before="0" w:beforeAutospacing="0" w:after="0" w:afterAutospacing="0"/>
        <w:ind w:left="945"/>
        <w:textAlignment w:val="baseline"/>
      </w:pPr>
      <w:r>
        <w:rPr>
          <w:rFonts w:ascii="Calibri" w:hAnsi="Calibri"/>
          <w:b/>
          <w:bCs/>
        </w:rPr>
        <w:t>English Indices of Deprivation 2015</w:t>
      </w:r>
    </w:p>
    <w:p w:rsidR="008A29C6" w:rsidRDefault="008A29C6" w:rsidP="008A29C6">
      <w:pPr>
        <w:pStyle w:val="NormalWeb"/>
        <w:numPr>
          <w:ilvl w:val="0"/>
          <w:numId w:val="3"/>
        </w:numPr>
        <w:spacing w:before="0" w:beforeAutospacing="0" w:after="0" w:afterAutospacing="0"/>
        <w:ind w:left="945"/>
        <w:textAlignment w:val="baseline"/>
      </w:pPr>
      <w:r>
        <w:rPr>
          <w:rFonts w:ascii="Calibri" w:hAnsi="Calibri"/>
          <w:b/>
          <w:bCs/>
        </w:rPr>
        <w:t>ONS Well Being Statistics</w:t>
      </w:r>
    </w:p>
    <w:p w:rsidR="008A29C6" w:rsidRDefault="008A29C6" w:rsidP="008A29C6">
      <w:pPr>
        <w:pStyle w:val="NormalWeb"/>
        <w:numPr>
          <w:ilvl w:val="0"/>
          <w:numId w:val="3"/>
        </w:numPr>
        <w:spacing w:before="0" w:beforeAutospacing="0" w:after="0" w:afterAutospacing="0"/>
        <w:ind w:left="945"/>
        <w:textAlignment w:val="baseline"/>
      </w:pPr>
      <w:r>
        <w:rPr>
          <w:rFonts w:ascii="Calibri" w:hAnsi="Calibri"/>
          <w:b/>
          <w:bCs/>
        </w:rPr>
        <w:t>England 2014 to 2020 European Structural and Investment Funds (ESIF)</w:t>
      </w:r>
    </w:p>
    <w:p w:rsidR="008A29C6" w:rsidRDefault="008A29C6" w:rsidP="008A29C6">
      <w:pPr>
        <w:pStyle w:val="NormalWeb"/>
        <w:numPr>
          <w:ilvl w:val="0"/>
          <w:numId w:val="3"/>
        </w:numPr>
        <w:spacing w:before="0" w:beforeAutospacing="0" w:after="0" w:afterAutospacing="0"/>
        <w:ind w:left="945"/>
        <w:textAlignment w:val="baseline"/>
      </w:pPr>
      <w:r>
        <w:rPr>
          <w:rFonts w:ascii="Calibri" w:hAnsi="Calibri"/>
          <w:b/>
          <w:bCs/>
        </w:rPr>
        <w:t>Open Consultation - Reforming the powers of police staff and volunteers</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360"/>
      </w:pPr>
      <w:r>
        <w:rPr>
          <w:rFonts w:ascii="Calibri" w:hAnsi="Calibri"/>
          <w:b/>
          <w:bCs/>
        </w:rPr>
        <w:t xml:space="preserve">Stakeholder Updates: </w:t>
      </w:r>
    </w:p>
    <w:p w:rsidR="008A29C6" w:rsidRDefault="008A29C6" w:rsidP="008A29C6">
      <w:pPr>
        <w:pStyle w:val="NormalWeb"/>
        <w:numPr>
          <w:ilvl w:val="0"/>
          <w:numId w:val="4"/>
        </w:numPr>
        <w:spacing w:before="0" w:beforeAutospacing="0" w:after="0" w:afterAutospacing="0"/>
        <w:ind w:left="945"/>
        <w:textAlignment w:val="baseline"/>
      </w:pPr>
      <w:r>
        <w:rPr>
          <w:rFonts w:ascii="Calibri" w:hAnsi="Calibri"/>
          <w:b/>
          <w:bCs/>
        </w:rPr>
        <w:t>VCSE Review - Investing in partnerships for Health and Wellbeing</w:t>
      </w:r>
    </w:p>
    <w:p w:rsidR="008A29C6" w:rsidRDefault="008A29C6" w:rsidP="008A29C6">
      <w:pPr>
        <w:pStyle w:val="NormalWeb"/>
        <w:spacing w:before="0" w:beforeAutospacing="0" w:after="240" w:afterAutospacing="0"/>
      </w:pPr>
      <w:r>
        <w:rPr>
          <w:sz w:val="19"/>
          <w:szCs w:val="19"/>
        </w:rPr>
        <w:t> </w:t>
      </w:r>
    </w:p>
    <w:p w:rsidR="008A29C6" w:rsidRDefault="008A29C6" w:rsidP="008A29C6">
      <w:pPr>
        <w:pStyle w:val="NormalWeb"/>
        <w:spacing w:before="0" w:beforeAutospacing="0" w:after="0" w:afterAutospacing="0"/>
      </w:pPr>
      <w:r>
        <w:rPr>
          <w:rFonts w:ascii="Calibri" w:hAnsi="Calibri"/>
          <w:b/>
          <w:bCs/>
        </w:rPr>
        <w:t xml:space="preserve">OCS Newsletter - </w:t>
      </w:r>
      <w:r>
        <w:rPr>
          <w:rFonts w:ascii="Calibri" w:hAnsi="Calibri"/>
        </w:rPr>
        <w:t xml:space="preserve">We will include future OCS Newsletters in our LIT FOR INFO’s, if you wish to subscribe to the Newsletter directly you can do so at - </w:t>
      </w:r>
      <w:hyperlink r:id="rId6" w:tgtFrame="_blank" w:history="1">
        <w:r>
          <w:rPr>
            <w:rStyle w:val="Hyperlink"/>
            <w:rFonts w:ascii="Calibri" w:hAnsi="Calibri"/>
          </w:rPr>
          <w:t>http://eepurl.com/L7Lsn</w:t>
        </w:r>
      </w:hyperlink>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pPr>
      <w:r>
        <w:rPr>
          <w:rFonts w:ascii="Calibri" w:hAnsi="Calibri"/>
        </w:rPr>
        <w:t>Previous editions can be viewed at - </w:t>
      </w:r>
      <w:hyperlink r:id="rId7" w:tgtFrame="_blank" w:history="1">
        <w:r>
          <w:rPr>
            <w:rStyle w:val="Hyperlink"/>
            <w:rFonts w:ascii="Calibri" w:hAnsi="Calibri"/>
          </w:rPr>
          <w:t>http://us3.campaign-archive2.com/home/?u=b3d1cbda4e86a4984c17f617d&amp;id=e5f1e07106</w:t>
        </w:r>
      </w:hyperlink>
    </w:p>
    <w:p w:rsidR="008A29C6" w:rsidRDefault="008A29C6" w:rsidP="008A29C6">
      <w:pPr>
        <w:pStyle w:val="NormalWeb"/>
        <w:spacing w:before="0" w:beforeAutospacing="0" w:after="240" w:afterAutospacing="0"/>
      </w:pPr>
      <w:r>
        <w:rPr>
          <w:sz w:val="19"/>
          <w:szCs w:val="19"/>
        </w:rPr>
        <w:t> </w:t>
      </w:r>
    </w:p>
    <w:p w:rsidR="008A29C6" w:rsidRDefault="008A29C6" w:rsidP="008A29C6">
      <w:pPr>
        <w:pStyle w:val="NormalWeb"/>
        <w:spacing w:before="0" w:beforeAutospacing="0" w:after="0" w:afterAutospacing="0"/>
      </w:pPr>
      <w:r>
        <w:rPr>
          <w:rFonts w:ascii="Calibri" w:hAnsi="Calibri"/>
          <w:b/>
          <w:bCs/>
        </w:rPr>
        <w:t>Cabinet Office updates:</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numPr>
          <w:ilvl w:val="0"/>
          <w:numId w:val="5"/>
        </w:numPr>
        <w:spacing w:before="0" w:beforeAutospacing="0" w:after="0" w:afterAutospacing="0"/>
        <w:ind w:left="945"/>
        <w:textAlignment w:val="baseline"/>
      </w:pPr>
      <w:r>
        <w:rPr>
          <w:rFonts w:ascii="Calibri" w:hAnsi="Calibri"/>
          <w:b/>
          <w:bCs/>
        </w:rPr>
        <w:t xml:space="preserve">Centre for Youth Impact - </w:t>
      </w:r>
      <w:hyperlink r:id="rId8" w:tgtFrame="_blank" w:history="1">
        <w:r>
          <w:rPr>
            <w:rStyle w:val="Hyperlink"/>
            <w:rFonts w:ascii="Calibri" w:hAnsi="Calibri"/>
          </w:rPr>
          <w:t>https://www.gov.uk/government/news/minister-for-civil-society-announces-support-for-the-centre-for-youth-impact</w:t>
        </w:r>
      </w:hyperlink>
      <w:r>
        <w:rPr>
          <w:rFonts w:ascii="Calibri" w:hAnsi="Calibri"/>
        </w:rPr>
        <w:t xml:space="preserve">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615"/>
      </w:pPr>
      <w:r>
        <w:rPr>
          <w:rFonts w:ascii="Calibri" w:hAnsi="Calibri"/>
        </w:rPr>
        <w:t>Rob Wilson, Minister for Civil Society has launched the next phase of activity for the Centre for Youth Impact.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615"/>
      </w:pPr>
      <w:r>
        <w:rPr>
          <w:rFonts w:ascii="Calibri" w:hAnsi="Calibri"/>
        </w:rPr>
        <w:t>In the next phase the Centre will continue to develop, and offer:</w:t>
      </w:r>
    </w:p>
    <w:p w:rsidR="008A29C6" w:rsidRDefault="008A29C6" w:rsidP="008A29C6">
      <w:pPr>
        <w:pStyle w:val="NormalWeb"/>
        <w:numPr>
          <w:ilvl w:val="0"/>
          <w:numId w:val="6"/>
        </w:numPr>
        <w:spacing w:before="0" w:beforeAutospacing="0" w:after="0" w:afterAutospacing="0"/>
        <w:ind w:left="975"/>
        <w:textAlignment w:val="baseline"/>
      </w:pPr>
      <w:r>
        <w:rPr>
          <w:rFonts w:ascii="Calibri" w:hAnsi="Calibri"/>
        </w:rPr>
        <w:t>national leadership, being a central point for information and a forum for discussing impact measurement practice in the youth sector</w:t>
      </w:r>
    </w:p>
    <w:p w:rsidR="008A29C6" w:rsidRDefault="008A29C6" w:rsidP="008A29C6">
      <w:pPr>
        <w:pStyle w:val="NormalWeb"/>
        <w:numPr>
          <w:ilvl w:val="0"/>
          <w:numId w:val="6"/>
        </w:numPr>
        <w:spacing w:before="0" w:beforeAutospacing="0" w:after="0" w:afterAutospacing="0"/>
        <w:ind w:left="975"/>
        <w:textAlignment w:val="baseline"/>
      </w:pPr>
      <w:r>
        <w:rPr>
          <w:rFonts w:ascii="Calibri" w:hAnsi="Calibri"/>
        </w:rPr>
        <w:t>an online source of impact measurement resources for youth sector organisations, with guidance on how to use them</w:t>
      </w:r>
    </w:p>
    <w:p w:rsidR="008A29C6" w:rsidRDefault="008A29C6" w:rsidP="008A29C6">
      <w:pPr>
        <w:pStyle w:val="NormalWeb"/>
        <w:numPr>
          <w:ilvl w:val="0"/>
          <w:numId w:val="6"/>
        </w:numPr>
        <w:spacing w:before="0" w:beforeAutospacing="0" w:after="0" w:afterAutospacing="0"/>
        <w:ind w:left="975"/>
        <w:textAlignment w:val="baseline"/>
      </w:pPr>
      <w:r>
        <w:rPr>
          <w:rFonts w:ascii="Calibri" w:hAnsi="Calibri"/>
        </w:rPr>
        <w:t>support to pilot phase early adopters and network leaders, to help them improve their own impact measurement practice and spread their learning throughout their networks</w:t>
      </w:r>
    </w:p>
    <w:p w:rsidR="008A29C6" w:rsidRDefault="008A29C6" w:rsidP="008A29C6">
      <w:pPr>
        <w:pStyle w:val="NormalWeb"/>
        <w:numPr>
          <w:ilvl w:val="0"/>
          <w:numId w:val="6"/>
        </w:numPr>
        <w:spacing w:before="0" w:beforeAutospacing="0" w:after="0" w:afterAutospacing="0"/>
        <w:ind w:left="975"/>
        <w:textAlignment w:val="baseline"/>
      </w:pPr>
      <w:r>
        <w:rPr>
          <w:rFonts w:ascii="Calibri" w:hAnsi="Calibri"/>
        </w:rPr>
        <w:lastRenderedPageBreak/>
        <w:t>insight into how young people can play an active role in measuring the impact of the services that they take part in</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615"/>
      </w:pPr>
      <w:r>
        <w:rPr>
          <w:rFonts w:ascii="Calibri" w:hAnsi="Calibri"/>
        </w:rPr>
        <w:t xml:space="preserve">More information on the Centre, </w:t>
      </w:r>
      <w:proofErr w:type="gramStart"/>
      <w:r>
        <w:rPr>
          <w:rFonts w:ascii="Calibri" w:hAnsi="Calibri"/>
        </w:rPr>
        <w:t>it’s</w:t>
      </w:r>
      <w:proofErr w:type="gramEnd"/>
      <w:r>
        <w:rPr>
          <w:rFonts w:ascii="Calibri" w:hAnsi="Calibri"/>
        </w:rPr>
        <w:t xml:space="preserve"> work and activities - </w:t>
      </w:r>
      <w:hyperlink r:id="rId9" w:tgtFrame="_blank" w:history="1">
        <w:r>
          <w:rPr>
            <w:rStyle w:val="Hyperlink"/>
            <w:rFonts w:ascii="Calibri" w:hAnsi="Calibri"/>
          </w:rPr>
          <w:t>http://www.youth-impact.uk/</w:t>
        </w:r>
      </w:hyperlink>
      <w:r>
        <w:rPr>
          <w:rFonts w:ascii="Calibri" w:hAnsi="Calibri"/>
        </w:rPr>
        <w:t xml:space="preserve"> </w:t>
      </w:r>
    </w:p>
    <w:p w:rsidR="008A29C6" w:rsidRDefault="008A29C6" w:rsidP="008A29C6">
      <w:pPr>
        <w:pStyle w:val="NormalWeb"/>
        <w:spacing w:before="0" w:beforeAutospacing="0" w:after="240" w:afterAutospacing="0"/>
      </w:pPr>
      <w:r>
        <w:rPr>
          <w:sz w:val="19"/>
          <w:szCs w:val="19"/>
        </w:rPr>
        <w:t> </w:t>
      </w:r>
    </w:p>
    <w:p w:rsidR="008A29C6" w:rsidRDefault="008A29C6" w:rsidP="008A29C6">
      <w:pPr>
        <w:pStyle w:val="NormalWeb"/>
        <w:numPr>
          <w:ilvl w:val="0"/>
          <w:numId w:val="7"/>
        </w:numPr>
        <w:spacing w:before="0" w:beforeAutospacing="0" w:after="0" w:afterAutospacing="0"/>
        <w:textAlignment w:val="baseline"/>
      </w:pPr>
      <w:r>
        <w:rPr>
          <w:rFonts w:ascii="Calibri" w:hAnsi="Calibri"/>
          <w:b/>
          <w:bCs/>
        </w:rPr>
        <w:t xml:space="preserve">Government matches Grow Your Tenner - </w:t>
      </w:r>
      <w:hyperlink r:id="rId10" w:tgtFrame="_blank" w:history="1">
        <w:r>
          <w:rPr>
            <w:rStyle w:val="Hyperlink"/>
            <w:rFonts w:ascii="Calibri" w:hAnsi="Calibri"/>
          </w:rPr>
          <w:t>https://www.gov.uk/government/news/cabinet-office-match-funds-localgivings-grow-your-tenner-campaign</w:t>
        </w:r>
      </w:hyperlink>
      <w:r>
        <w:rPr>
          <w:rFonts w:ascii="Calibri" w:hAnsi="Calibri"/>
        </w:rPr>
        <w:t xml:space="preserve">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Cabinet Office has announced match funding of £122,500 for </w:t>
      </w:r>
      <w:proofErr w:type="spellStart"/>
      <w:r>
        <w:rPr>
          <w:rFonts w:ascii="Calibri" w:hAnsi="Calibri"/>
        </w:rPr>
        <w:t>Localgiving’s</w:t>
      </w:r>
      <w:proofErr w:type="spellEnd"/>
      <w:r>
        <w:rPr>
          <w:rFonts w:ascii="Calibri" w:hAnsi="Calibri"/>
        </w:rPr>
        <w:t xml:space="preserve"> </w:t>
      </w:r>
      <w:hyperlink r:id="rId11" w:tgtFrame="_blank" w:history="1">
        <w:r>
          <w:rPr>
            <w:rStyle w:val="Hyperlink"/>
            <w:rFonts w:ascii="Calibri" w:hAnsi="Calibri"/>
            <w:color w:val="000000"/>
            <w:u w:val="none"/>
          </w:rPr>
          <w:t>Grow Your Tenner</w:t>
        </w:r>
      </w:hyperlink>
      <w:r>
        <w:rPr>
          <w:rFonts w:ascii="Calibri" w:hAnsi="Calibri"/>
        </w:rPr>
        <w:t xml:space="preserve"> fundraising campaign, which helps small, local charities and community groups with an annual income of up to £1 million.</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The fundraising campaign will match one-off donations pound-for-pound up to £10, and monthly donations up to £10 per month for 3 months, helping make donations from the public to UK local charities and community groups go further.</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Grow Your Tenner launched on 13 October 2015 and runs until the match fund is fully allocated, or 5pm on 18 November 2015 – whichever comes first. The campaign offers each local group taking part the opportunity to access up to £10,000 of match funding.</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To find out more, to register or donate go to - </w:t>
      </w:r>
      <w:hyperlink r:id="rId12" w:tgtFrame="_blank" w:history="1">
        <w:r>
          <w:rPr>
            <w:rStyle w:val="Hyperlink"/>
            <w:rFonts w:ascii="Calibri" w:hAnsi="Calibri"/>
          </w:rPr>
          <w:t>https://localgiving.com/gyt/about</w:t>
        </w:r>
      </w:hyperlink>
      <w:r>
        <w:rPr>
          <w:rFonts w:ascii="Calibri" w:hAnsi="Calibri"/>
        </w:rPr>
        <w:t xml:space="preserve"> </w:t>
      </w:r>
    </w:p>
    <w:p w:rsidR="008A29C6" w:rsidRDefault="008A29C6" w:rsidP="008A29C6">
      <w:pPr>
        <w:pStyle w:val="NormalWeb"/>
        <w:spacing w:before="0" w:beforeAutospacing="0" w:after="240" w:afterAutospacing="0"/>
      </w:pPr>
      <w:r>
        <w:rPr>
          <w:sz w:val="19"/>
          <w:szCs w:val="19"/>
        </w:rPr>
        <w:t> </w:t>
      </w:r>
    </w:p>
    <w:p w:rsidR="008A29C6" w:rsidRDefault="008A29C6" w:rsidP="008A29C6">
      <w:pPr>
        <w:pStyle w:val="NormalWeb"/>
        <w:numPr>
          <w:ilvl w:val="0"/>
          <w:numId w:val="8"/>
        </w:numPr>
        <w:spacing w:before="0" w:beforeAutospacing="0" w:after="0" w:afterAutospacing="0"/>
        <w:textAlignment w:val="baseline"/>
      </w:pPr>
      <w:r>
        <w:rPr>
          <w:rFonts w:ascii="Calibri" w:hAnsi="Calibri"/>
          <w:b/>
          <w:bCs/>
        </w:rPr>
        <w:t xml:space="preserve">Fundraising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In September 2015, Sir Stuart </w:t>
      </w:r>
      <w:proofErr w:type="spellStart"/>
      <w:r>
        <w:rPr>
          <w:rFonts w:ascii="Calibri" w:hAnsi="Calibri"/>
        </w:rPr>
        <w:t>Etherington</w:t>
      </w:r>
      <w:proofErr w:type="spellEnd"/>
      <w:r>
        <w:rPr>
          <w:rFonts w:ascii="Calibri" w:hAnsi="Calibri"/>
        </w:rPr>
        <w:t xml:space="preserve"> published his Regulating Fundraising for the Future review - </w:t>
      </w:r>
      <w:hyperlink r:id="rId13" w:tgtFrame="_blank" w:history="1">
        <w:r>
          <w:rPr>
            <w:rStyle w:val="Hyperlink"/>
            <w:rFonts w:ascii="Calibri" w:hAnsi="Calibri"/>
          </w:rPr>
          <w:t>https://www.ncvo.org.uk/images/documents/policy_and_research/giving_and_philanthropy/fundraising-review-report-2015.pdf</w:t>
        </w:r>
      </w:hyperlink>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The Government response is to the review’s recommendations can be seen at - </w:t>
      </w:r>
      <w:hyperlink r:id="rId14" w:tgtFrame="_blank" w:history="1">
        <w:r>
          <w:rPr>
            <w:rStyle w:val="Hyperlink"/>
            <w:rFonts w:ascii="Calibri" w:hAnsi="Calibri"/>
          </w:rPr>
          <w:t>https://www.gov.uk/government/news/fundraising-self-regulation-review-published-ministerial-statement</w:t>
        </w:r>
      </w:hyperlink>
      <w:r>
        <w:rPr>
          <w:rFonts w:ascii="Calibri" w:hAnsi="Calibri"/>
        </w:rPr>
        <w:t xml:space="preserve"> and in October announced changes, more information at - </w:t>
      </w:r>
      <w:hyperlink r:id="rId15" w:tgtFrame="_blank" w:history="1">
        <w:r>
          <w:rPr>
            <w:rStyle w:val="Hyperlink"/>
            <w:rFonts w:ascii="Calibri" w:hAnsi="Calibri"/>
          </w:rPr>
          <w:t>https://www.gov.uk/government/news/government-crackdown-on-unethical-charity-fundraising</w:t>
        </w:r>
      </w:hyperlink>
      <w:r>
        <w:rPr>
          <w:rFonts w:ascii="Calibri" w:hAnsi="Calibri"/>
        </w:rPr>
        <w:t xml:space="preserve">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The Government has also recently announced funding for a Small Charities Fundraising Programme - </w:t>
      </w:r>
      <w:hyperlink r:id="rId16" w:tgtFrame="_blank" w:history="1">
        <w:r>
          <w:rPr>
            <w:rStyle w:val="Hyperlink"/>
            <w:rFonts w:ascii="Calibri" w:hAnsi="Calibri"/>
          </w:rPr>
          <w:t>www.gov.uk/government/news/small-charities-fundraising-training-programme-launched</w:t>
        </w:r>
      </w:hyperlink>
      <w:r>
        <w:rPr>
          <w:rFonts w:ascii="Calibri" w:hAnsi="Calibri"/>
        </w:rPr>
        <w:t xml:space="preserve"> </w:t>
      </w:r>
    </w:p>
    <w:p w:rsidR="008A29C6" w:rsidRDefault="008A29C6" w:rsidP="008A29C6">
      <w:pPr>
        <w:pStyle w:val="NormalWeb"/>
        <w:spacing w:before="0" w:beforeAutospacing="0" w:after="0" w:afterAutospacing="0"/>
        <w:ind w:left="567"/>
      </w:pPr>
      <w:r>
        <w:rPr>
          <w:rFonts w:ascii="Calibri" w:hAnsi="Calibri"/>
        </w:rPr>
        <w:t>The successful applicants to deliver the training will be announced in December 2015 and training will be provided to small charities between mid-February and June 2016.</w:t>
      </w:r>
    </w:p>
    <w:p w:rsidR="008A29C6" w:rsidRDefault="008A29C6" w:rsidP="008A29C6">
      <w:pPr>
        <w:pStyle w:val="NormalWeb"/>
        <w:spacing w:before="0" w:beforeAutospacing="0" w:after="240" w:afterAutospacing="0"/>
      </w:pPr>
      <w:r>
        <w:rPr>
          <w:sz w:val="19"/>
          <w:szCs w:val="19"/>
        </w:rPr>
        <w:t> </w:t>
      </w:r>
    </w:p>
    <w:p w:rsidR="008A29C6" w:rsidRDefault="008A29C6" w:rsidP="008A29C6">
      <w:pPr>
        <w:pStyle w:val="NormalWeb"/>
        <w:spacing w:before="0" w:beforeAutospacing="0" w:after="0" w:afterAutospacing="0"/>
      </w:pPr>
      <w:r>
        <w:rPr>
          <w:rFonts w:ascii="Calibri" w:hAnsi="Calibri"/>
          <w:b/>
          <w:bCs/>
        </w:rPr>
        <w:t xml:space="preserve">Updates relevant to Cabinet Office policy themes: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numPr>
          <w:ilvl w:val="0"/>
          <w:numId w:val="9"/>
        </w:numPr>
        <w:spacing w:before="0" w:beforeAutospacing="0" w:after="0" w:afterAutospacing="0"/>
        <w:textAlignment w:val="baseline"/>
      </w:pPr>
      <w:r>
        <w:rPr>
          <w:rFonts w:ascii="Calibri" w:hAnsi="Calibri"/>
          <w:b/>
          <w:bCs/>
        </w:rPr>
        <w:t xml:space="preserve">State of Social Enterprise Report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The Minister for Civil Society spoke at the launch of Social Enterprise UK’s (SEUK) State of the Social Enterprise report in September 2015 - </w:t>
      </w:r>
      <w:hyperlink r:id="rId17" w:tgtFrame="_blank" w:history="1">
        <w:r>
          <w:rPr>
            <w:rStyle w:val="Hyperlink"/>
            <w:rFonts w:ascii="Calibri" w:hAnsi="Calibri"/>
          </w:rPr>
          <w:t>https://www.gov.uk/government/speeches/state-of-social-enterprise-report-launch</w:t>
        </w:r>
      </w:hyperlink>
      <w:r>
        <w:rPr>
          <w:rFonts w:ascii="Calibri" w:hAnsi="Calibri"/>
        </w:rPr>
        <w:t xml:space="preserve">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The report presents the findings of the State of Social Enterprise Survey 2015 – the largest, most rigorous and most representative survey of social enterprises in the UK.  Read more at - </w:t>
      </w:r>
      <w:hyperlink r:id="rId18" w:tgtFrame="_blank" w:history="1">
        <w:r>
          <w:rPr>
            <w:rStyle w:val="Hyperlink"/>
            <w:rFonts w:ascii="Calibri" w:hAnsi="Calibri"/>
          </w:rPr>
          <w:t>http://socialenterprise.org.uk/public/uploads/editor/SEUK_StateofSocialEnterprise_FINAL_WEB.pdf</w:t>
        </w:r>
      </w:hyperlink>
    </w:p>
    <w:p w:rsidR="008A29C6" w:rsidRDefault="008A29C6" w:rsidP="008A29C6">
      <w:pPr>
        <w:pStyle w:val="NormalWeb"/>
        <w:spacing w:before="0" w:beforeAutospacing="0" w:after="240" w:afterAutospacing="0"/>
      </w:pPr>
      <w:r>
        <w:rPr>
          <w:sz w:val="19"/>
          <w:szCs w:val="19"/>
        </w:rPr>
        <w:t> </w:t>
      </w:r>
    </w:p>
    <w:p w:rsidR="008A29C6" w:rsidRDefault="008A29C6" w:rsidP="008A29C6">
      <w:pPr>
        <w:pStyle w:val="NormalWeb"/>
        <w:numPr>
          <w:ilvl w:val="0"/>
          <w:numId w:val="10"/>
        </w:numPr>
        <w:spacing w:before="0" w:beforeAutospacing="0" w:after="0" w:afterAutospacing="0"/>
        <w:textAlignment w:val="baseline"/>
      </w:pPr>
      <w:r>
        <w:rPr>
          <w:rFonts w:ascii="Calibri" w:hAnsi="Calibri"/>
          <w:b/>
          <w:bCs/>
        </w:rPr>
        <w:t xml:space="preserve">Access - Growth Fund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Access, The Foundation for Social Investment, will fund a 10 year grant based programme of capacity building and support to charities and social enterprises looking to engage in social investment.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The Growth Fund is now open for expressions of interest - </w:t>
      </w:r>
      <w:hyperlink r:id="rId19" w:tgtFrame="_blank" w:history="1">
        <w:r>
          <w:rPr>
            <w:rStyle w:val="Hyperlink"/>
            <w:rFonts w:ascii="Calibri" w:hAnsi="Calibri"/>
          </w:rPr>
          <w:t>http://access-socialinvestment.org.uk/growth-fund/what-is-the-growth-fund/</w:t>
        </w:r>
      </w:hyperlink>
      <w:r>
        <w:rPr>
          <w:rFonts w:ascii="Calibri" w:hAnsi="Calibri"/>
        </w:rPr>
        <w:t xml:space="preserve">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It is designed to provide the finance that charities and social enterprises need when they are at early stages of growth or diversifying their business models. The fund is aimed at organisations which will probably not have taken on social investment before.  The finance will be small, flexible, and affordable and will be available in simple products. The finance will enable organisations to create more social impact.</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More information on Access is available via their blog: </w:t>
      </w:r>
      <w:hyperlink r:id="rId20" w:tgtFrame="_blank" w:history="1">
        <w:r>
          <w:rPr>
            <w:rStyle w:val="Hyperlink"/>
            <w:rFonts w:ascii="Calibri" w:hAnsi="Calibri"/>
          </w:rPr>
          <w:t>http://access-socialinvestment.org.uk/blog/</w:t>
        </w:r>
      </w:hyperlink>
      <w:r>
        <w:rPr>
          <w:rFonts w:ascii="Calibri" w:hAnsi="Calibri"/>
        </w:rPr>
        <w:t xml:space="preserve"> </w:t>
      </w:r>
    </w:p>
    <w:p w:rsidR="008A29C6" w:rsidRDefault="008A29C6" w:rsidP="008A29C6">
      <w:pPr>
        <w:pStyle w:val="NormalWeb"/>
        <w:spacing w:before="0" w:beforeAutospacing="0" w:after="240" w:afterAutospacing="0"/>
      </w:pPr>
      <w:r>
        <w:rPr>
          <w:sz w:val="19"/>
          <w:szCs w:val="19"/>
        </w:rPr>
        <w:t> </w:t>
      </w:r>
    </w:p>
    <w:p w:rsidR="008A29C6" w:rsidRDefault="008A29C6" w:rsidP="008A29C6">
      <w:pPr>
        <w:pStyle w:val="NormalWeb"/>
        <w:numPr>
          <w:ilvl w:val="0"/>
          <w:numId w:val="11"/>
        </w:numPr>
        <w:spacing w:before="0" w:beforeAutospacing="0" w:after="0" w:afterAutospacing="0"/>
        <w:textAlignment w:val="baseline"/>
      </w:pPr>
      <w:r>
        <w:rPr>
          <w:rFonts w:ascii="Calibri" w:hAnsi="Calibri"/>
          <w:b/>
          <w:bCs/>
        </w:rPr>
        <w:t>First Steps Enterprise Fund</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Launched on 19 Oct, the Social Investment Business (SIB) First Steps Enterprise Fund.  First Steps Enterprise Fund is a £300,000 pilot fund offering loan-grant packages to charities and social enterprises working in communities in England.  Small community-led organisations can apply for up to £30,000 to help them grow their services and become more sustainable. The investments are the first steps towards accessing the wider social investment market and more financing options.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More info at - </w:t>
      </w:r>
      <w:hyperlink r:id="rId21" w:tgtFrame="_blank" w:history="1">
        <w:r>
          <w:rPr>
            <w:rStyle w:val="Hyperlink"/>
            <w:rFonts w:ascii="Calibri" w:hAnsi="Calibri"/>
          </w:rPr>
          <w:t>http://www.sibgroup.org.uk/firststeps/</w:t>
        </w:r>
      </w:hyperlink>
      <w:r>
        <w:rPr>
          <w:rFonts w:ascii="Calibri" w:hAnsi="Calibri"/>
        </w:rPr>
        <w:t xml:space="preserve">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The deadline for applications for the next investment panel is </w:t>
      </w:r>
      <w:r>
        <w:rPr>
          <w:rFonts w:ascii="Calibri" w:hAnsi="Calibri"/>
          <w:b/>
          <w:bCs/>
        </w:rPr>
        <w:t>11 December 2015.</w:t>
      </w:r>
    </w:p>
    <w:p w:rsidR="008A29C6" w:rsidRDefault="008A29C6" w:rsidP="008A29C6">
      <w:pPr>
        <w:pStyle w:val="NormalWeb"/>
        <w:spacing w:before="0" w:beforeAutospacing="0" w:after="240" w:afterAutospacing="0"/>
      </w:pPr>
      <w:r>
        <w:rPr>
          <w:sz w:val="19"/>
          <w:szCs w:val="19"/>
        </w:rPr>
        <w:t> </w:t>
      </w:r>
    </w:p>
    <w:p w:rsidR="008A29C6" w:rsidRDefault="008A29C6" w:rsidP="008A29C6">
      <w:pPr>
        <w:pStyle w:val="NormalWeb"/>
        <w:spacing w:before="0" w:beforeAutospacing="0" w:after="0" w:afterAutospacing="0"/>
      </w:pPr>
      <w:r>
        <w:rPr>
          <w:rFonts w:ascii="Calibri" w:hAnsi="Calibri"/>
          <w:b/>
          <w:bCs/>
        </w:rPr>
        <w:t>Updates from other Government Departments</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numPr>
          <w:ilvl w:val="0"/>
          <w:numId w:val="12"/>
        </w:numPr>
        <w:spacing w:before="0" w:beforeAutospacing="0" w:after="0" w:afterAutospacing="0"/>
        <w:textAlignment w:val="baseline"/>
      </w:pPr>
      <w:r>
        <w:rPr>
          <w:rFonts w:ascii="Calibri" w:hAnsi="Calibri"/>
          <w:b/>
          <w:bCs/>
        </w:rPr>
        <w:t xml:space="preserve">Syrian Refugees: what you can do to help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The Government has published a range of information for those who would like to make a donate, volunteer or offer other types of help - </w:t>
      </w:r>
      <w:hyperlink r:id="rId22" w:tgtFrame="_blank" w:history="1">
        <w:r>
          <w:rPr>
            <w:rStyle w:val="Hyperlink"/>
            <w:rFonts w:ascii="Calibri" w:hAnsi="Calibri"/>
          </w:rPr>
          <w:t>https://www.gov.uk/government/news/syria-refugees-what-you-can-do-to-help--2</w:t>
        </w:r>
      </w:hyperlink>
      <w:r>
        <w:rPr>
          <w:rFonts w:ascii="Calibri" w:hAnsi="Calibri"/>
        </w:rPr>
        <w:t xml:space="preserve"> </w:t>
      </w:r>
    </w:p>
    <w:p w:rsidR="008A29C6" w:rsidRDefault="008A29C6" w:rsidP="008A29C6">
      <w:pPr>
        <w:pStyle w:val="NormalWeb"/>
        <w:spacing w:before="0" w:beforeAutospacing="0" w:after="240" w:afterAutospacing="0"/>
      </w:pPr>
      <w:r>
        <w:rPr>
          <w:sz w:val="19"/>
          <w:szCs w:val="19"/>
        </w:rPr>
        <w:t> </w:t>
      </w:r>
    </w:p>
    <w:p w:rsidR="008A29C6" w:rsidRDefault="008A29C6" w:rsidP="008A29C6">
      <w:pPr>
        <w:pStyle w:val="NormalWeb"/>
        <w:numPr>
          <w:ilvl w:val="0"/>
          <w:numId w:val="13"/>
        </w:numPr>
        <w:spacing w:before="0" w:beforeAutospacing="0" w:after="0" w:afterAutospacing="0"/>
        <w:textAlignment w:val="baseline"/>
      </w:pPr>
      <w:r>
        <w:rPr>
          <w:rFonts w:ascii="Calibri" w:hAnsi="Calibri"/>
          <w:b/>
          <w:bCs/>
        </w:rPr>
        <w:t xml:space="preserve">English Indices of Deprivation 2015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These statistics update the English indices of deprivation 2010.</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The English indices of deprivation measure relative deprivation in small areas in England called lower-layer super output areas. The index of multiple </w:t>
      </w:r>
      <w:proofErr w:type="gramStart"/>
      <w:r>
        <w:rPr>
          <w:rFonts w:ascii="Calibri" w:hAnsi="Calibri"/>
        </w:rPr>
        <w:t>deprivation</w:t>
      </w:r>
      <w:proofErr w:type="gramEnd"/>
      <w:r>
        <w:rPr>
          <w:rFonts w:ascii="Calibri" w:hAnsi="Calibri"/>
        </w:rPr>
        <w:t xml:space="preserve"> is the most widely used of these indices.</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More details at  - </w:t>
      </w:r>
      <w:hyperlink r:id="rId23" w:tgtFrame="_blank" w:history="1">
        <w:r>
          <w:rPr>
            <w:rStyle w:val="Hyperlink"/>
            <w:rFonts w:ascii="Calibri" w:hAnsi="Calibri"/>
          </w:rPr>
          <w:t>https://www.gov.uk/government/statistics/english-indices-of-deprivation-2015</w:t>
        </w:r>
      </w:hyperlink>
      <w:r>
        <w:rPr>
          <w:rFonts w:ascii="Calibri" w:hAnsi="Calibri"/>
        </w:rPr>
        <w:t xml:space="preserve">   The research report is at  - </w:t>
      </w:r>
      <w:hyperlink r:id="rId24" w:tgtFrame="_blank" w:history="1">
        <w:r>
          <w:rPr>
            <w:rStyle w:val="Hyperlink"/>
            <w:rFonts w:ascii="Calibri" w:hAnsi="Calibri"/>
          </w:rPr>
          <w:t>https://www.gov.uk/government/publications/english-indices-of-deprivation-2015-research-report</w:t>
        </w:r>
      </w:hyperlink>
      <w:r>
        <w:rPr>
          <w:rFonts w:ascii="Calibri" w:hAnsi="Calibri"/>
        </w:rPr>
        <w:t xml:space="preserve">  and an interactive map is available at - </w:t>
      </w:r>
      <w:hyperlink r:id="rId25" w:tgtFrame="_blank" w:history="1">
        <w:r>
          <w:rPr>
            <w:rStyle w:val="Hyperlink"/>
            <w:rFonts w:ascii="Calibri" w:hAnsi="Calibri"/>
          </w:rPr>
          <w:t>http://dclgapps.communities.gov.uk/imd/idmap.html</w:t>
        </w:r>
      </w:hyperlink>
      <w:r>
        <w:rPr>
          <w:rFonts w:ascii="Calibri" w:hAnsi="Calibri"/>
        </w:rPr>
        <w:t xml:space="preserve">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More information including previous indices at - </w:t>
      </w:r>
    </w:p>
    <w:p w:rsidR="008A29C6" w:rsidRDefault="008A29C6" w:rsidP="008A29C6">
      <w:pPr>
        <w:pStyle w:val="NormalWeb"/>
        <w:spacing w:before="0" w:beforeAutospacing="0" w:after="0" w:afterAutospacing="0"/>
        <w:ind w:left="567"/>
      </w:pPr>
      <w:hyperlink r:id="rId26" w:tgtFrame="_blank" w:history="1">
        <w:r>
          <w:rPr>
            <w:rStyle w:val="Hyperlink"/>
            <w:rFonts w:ascii="Calibri" w:hAnsi="Calibri"/>
          </w:rPr>
          <w:t>https://www.gov.uk/government/collections/english-indices-of-deprivation</w:t>
        </w:r>
      </w:hyperlink>
      <w:r>
        <w:rPr>
          <w:rFonts w:ascii="Calibri" w:hAnsi="Calibri"/>
        </w:rPr>
        <w:t xml:space="preserve"> </w:t>
      </w:r>
    </w:p>
    <w:p w:rsidR="008A29C6" w:rsidRDefault="008A29C6" w:rsidP="008A29C6">
      <w:pPr>
        <w:pStyle w:val="NormalWeb"/>
        <w:spacing w:before="0" w:beforeAutospacing="0" w:after="240" w:afterAutospacing="0"/>
      </w:pPr>
      <w:r>
        <w:rPr>
          <w:sz w:val="19"/>
          <w:szCs w:val="19"/>
        </w:rPr>
        <w:t> </w:t>
      </w:r>
    </w:p>
    <w:p w:rsidR="008A29C6" w:rsidRDefault="008A29C6" w:rsidP="008A29C6">
      <w:pPr>
        <w:pStyle w:val="NormalWeb"/>
        <w:numPr>
          <w:ilvl w:val="0"/>
          <w:numId w:val="14"/>
        </w:numPr>
        <w:spacing w:before="0" w:beforeAutospacing="0" w:after="0" w:afterAutospacing="0"/>
        <w:textAlignment w:val="baseline"/>
      </w:pPr>
      <w:r>
        <w:rPr>
          <w:rFonts w:ascii="Calibri" w:hAnsi="Calibri"/>
          <w:b/>
          <w:bCs/>
        </w:rPr>
        <w:t>ONS Well Being Statistics</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September also so saw the release of the latest ONS personal </w:t>
      </w:r>
      <w:proofErr w:type="spellStart"/>
      <w:r>
        <w:rPr>
          <w:rFonts w:ascii="Calibri" w:hAnsi="Calibri"/>
        </w:rPr>
        <w:t>well being</w:t>
      </w:r>
      <w:proofErr w:type="spellEnd"/>
      <w:r>
        <w:rPr>
          <w:rFonts w:ascii="Calibri" w:hAnsi="Calibri"/>
        </w:rPr>
        <w:t xml:space="preserve"> statistics for the UK and includes interactive maps and charts - </w:t>
      </w:r>
    </w:p>
    <w:p w:rsidR="008A29C6" w:rsidRDefault="008A29C6" w:rsidP="008A29C6">
      <w:pPr>
        <w:pStyle w:val="NormalWeb"/>
        <w:spacing w:before="0" w:beforeAutospacing="0" w:after="0" w:afterAutospacing="0"/>
        <w:ind w:left="567"/>
      </w:pPr>
      <w:hyperlink r:id="rId27" w:tgtFrame="_blank" w:history="1">
        <w:r>
          <w:rPr>
            <w:rStyle w:val="Hyperlink"/>
            <w:rFonts w:ascii="Calibri" w:hAnsi="Calibri"/>
          </w:rPr>
          <w:t>http://www.ons.gov.uk/ons/rel/wellbeing/measuring-national-well-being/personal-well-being-in-the-uk--2014-15/index.html</w:t>
        </w:r>
      </w:hyperlink>
      <w:r>
        <w:rPr>
          <w:rFonts w:ascii="Calibri" w:hAnsi="Calibri"/>
          <w:color w:val="1155CC"/>
          <w:u w:val="single"/>
        </w:rPr>
        <w:t xml:space="preserve">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This release presents the latest findings on personal well-being from the fourth Personal Well-being Annual Population dataset for April 2014 to March 2015, with analysis by country, region and local areas and individual characteristics and circumstances. The analysis also looks at year-on-year changes since 2011/12, when the personal well-being data was first collected.  </w:t>
      </w:r>
    </w:p>
    <w:p w:rsidR="008A29C6" w:rsidRDefault="008A29C6" w:rsidP="008A29C6">
      <w:pPr>
        <w:pStyle w:val="NormalWeb"/>
        <w:spacing w:before="0" w:beforeAutospacing="0" w:after="240" w:afterAutospacing="0"/>
      </w:pPr>
      <w:r>
        <w:rPr>
          <w:sz w:val="19"/>
          <w:szCs w:val="19"/>
        </w:rPr>
        <w:t> </w:t>
      </w:r>
    </w:p>
    <w:p w:rsidR="008A29C6" w:rsidRDefault="008A29C6" w:rsidP="008A29C6">
      <w:pPr>
        <w:pStyle w:val="NormalWeb"/>
        <w:numPr>
          <w:ilvl w:val="0"/>
          <w:numId w:val="15"/>
        </w:numPr>
        <w:spacing w:before="0" w:beforeAutospacing="0" w:after="0" w:afterAutospacing="0"/>
        <w:textAlignment w:val="baseline"/>
      </w:pPr>
      <w:r>
        <w:rPr>
          <w:rFonts w:ascii="Calibri" w:hAnsi="Calibri"/>
          <w:b/>
          <w:bCs/>
        </w:rPr>
        <w:t>England 2014 to 2020 European Structural and Investment Funds (ESIF)</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All information on the 2014 to 2020 ESIF Programme - including funding opportunities, application and management information and guidance - is now available via one site - </w:t>
      </w:r>
      <w:hyperlink r:id="rId28" w:tgtFrame="_blank" w:history="1">
        <w:r>
          <w:rPr>
            <w:rStyle w:val="Hyperlink"/>
            <w:rFonts w:ascii="Calibri" w:hAnsi="Calibri"/>
          </w:rPr>
          <w:t>https://www.gov.uk/guidance/england-2014-to-2020-european-structural-and-investment-funds</w:t>
        </w:r>
      </w:hyperlink>
      <w:r>
        <w:rPr>
          <w:rFonts w:ascii="Calibri" w:hAnsi="Calibri"/>
        </w:rPr>
        <w:t xml:space="preserve"> </w:t>
      </w:r>
    </w:p>
    <w:p w:rsidR="008A29C6" w:rsidRDefault="008A29C6" w:rsidP="008A29C6">
      <w:pPr>
        <w:pStyle w:val="NormalWeb"/>
        <w:spacing w:before="0" w:beforeAutospacing="0" w:after="240" w:afterAutospacing="0"/>
      </w:pPr>
      <w:r>
        <w:rPr>
          <w:sz w:val="19"/>
          <w:szCs w:val="19"/>
        </w:rPr>
        <w:t> </w:t>
      </w:r>
    </w:p>
    <w:p w:rsidR="008A29C6" w:rsidRDefault="008A29C6" w:rsidP="008A29C6">
      <w:pPr>
        <w:pStyle w:val="NormalWeb"/>
        <w:numPr>
          <w:ilvl w:val="0"/>
          <w:numId w:val="16"/>
        </w:numPr>
        <w:spacing w:before="0" w:beforeAutospacing="0" w:after="0" w:afterAutospacing="0"/>
        <w:textAlignment w:val="baseline"/>
      </w:pPr>
      <w:r>
        <w:rPr>
          <w:rFonts w:ascii="Calibri" w:hAnsi="Calibri"/>
          <w:b/>
          <w:bCs/>
        </w:rPr>
        <w:t xml:space="preserve">Open Consultation - Reforming the powers of police staff and volunteers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The Home Office is consulting on the way chief police officers designate powers and roles on police staff and volunteers.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b/>
          <w:bCs/>
        </w:rPr>
        <w:t>The consultation closes on 31 October 2015</w:t>
      </w:r>
      <w:r>
        <w:rPr>
          <w:rFonts w:ascii="Calibri" w:hAnsi="Calibri"/>
        </w:rPr>
        <w:t xml:space="preserve">, the consultation document and response form are available at - </w:t>
      </w:r>
      <w:hyperlink r:id="rId29" w:tgtFrame="_blank" w:history="1">
        <w:r>
          <w:rPr>
            <w:rStyle w:val="Hyperlink"/>
            <w:rFonts w:ascii="Calibri" w:hAnsi="Calibri"/>
          </w:rPr>
          <w:t>https://www.gov.uk/government/consultations/reforming-the-powers-of-police-staff-and-volunteers</w:t>
        </w:r>
      </w:hyperlink>
      <w:r>
        <w:rPr>
          <w:rFonts w:ascii="Calibri" w:hAnsi="Calibri"/>
        </w:rPr>
        <w:t xml:space="preserve"> </w:t>
      </w:r>
    </w:p>
    <w:p w:rsidR="008A29C6" w:rsidRDefault="008A29C6" w:rsidP="008A29C6">
      <w:pPr>
        <w:pStyle w:val="NormalWeb"/>
        <w:spacing w:before="0" w:beforeAutospacing="0" w:after="240" w:afterAutospacing="0"/>
      </w:pPr>
      <w:r>
        <w:rPr>
          <w:sz w:val="19"/>
          <w:szCs w:val="19"/>
        </w:rPr>
        <w:t> </w:t>
      </w:r>
    </w:p>
    <w:p w:rsidR="008A29C6" w:rsidRDefault="008A29C6" w:rsidP="008A29C6">
      <w:pPr>
        <w:pStyle w:val="NormalWeb"/>
        <w:spacing w:before="0" w:beforeAutospacing="0" w:after="0" w:afterAutospacing="0"/>
      </w:pPr>
      <w:r>
        <w:rPr>
          <w:rFonts w:ascii="Calibri" w:hAnsi="Calibri"/>
          <w:b/>
          <w:bCs/>
        </w:rPr>
        <w:t xml:space="preserve">Stakeholder Updates: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numPr>
          <w:ilvl w:val="0"/>
          <w:numId w:val="17"/>
        </w:numPr>
        <w:spacing w:before="0" w:beforeAutospacing="0" w:after="0" w:afterAutospacing="0"/>
        <w:textAlignment w:val="baseline"/>
      </w:pPr>
      <w:r>
        <w:rPr>
          <w:rFonts w:ascii="Calibri" w:hAnsi="Calibri"/>
          <w:b/>
          <w:bCs/>
        </w:rPr>
        <w:t xml:space="preserve">VCSE Review - Investing in partnerships for Health and Wellbeing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In November 2014, the Department of Health (DH), Public Health England (PHE), and NHS England initiated a review of the role of the VCSE sector in improving health, wellbeing and care outcomes.  More info at - </w:t>
      </w:r>
      <w:hyperlink r:id="rId30" w:tgtFrame="_blank" w:history="1">
        <w:r>
          <w:rPr>
            <w:rStyle w:val="Hyperlink"/>
            <w:rFonts w:ascii="Calibri" w:hAnsi="Calibri"/>
          </w:rPr>
          <w:t>http://vcsereview.org.uk/about/</w:t>
        </w:r>
      </w:hyperlink>
      <w:r>
        <w:rPr>
          <w:rFonts w:ascii="Calibri" w:hAnsi="Calibri"/>
        </w:rPr>
        <w:t xml:space="preserve">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An interim report was published in March 2015 - </w:t>
      </w:r>
      <w:hyperlink r:id="rId31" w:tgtFrame="_blank" w:history="1">
        <w:r>
          <w:rPr>
            <w:rStyle w:val="Hyperlink"/>
            <w:rFonts w:ascii="Calibri" w:hAnsi="Calibri"/>
          </w:rPr>
          <w:t>https://voluntarycommunitysocialenterprisereview.files.wordpress.com/2015/05/vcse-review-interim-report.pdf</w:t>
        </w:r>
      </w:hyperlink>
      <w:r>
        <w:rPr>
          <w:rFonts w:ascii="Calibri" w:hAnsi="Calibri"/>
        </w:rPr>
        <w:t xml:space="preserve">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rPr>
        <w:t xml:space="preserve">The Review wants to hear from people and organisations from across England who </w:t>
      </w:r>
      <w:proofErr w:type="gramStart"/>
      <w:r>
        <w:rPr>
          <w:rFonts w:ascii="Calibri" w:hAnsi="Calibri"/>
        </w:rPr>
        <w:t>are</w:t>
      </w:r>
      <w:proofErr w:type="gramEnd"/>
      <w:r>
        <w:rPr>
          <w:rFonts w:ascii="Calibri" w:hAnsi="Calibri"/>
        </w:rPr>
        <w:t xml:space="preserve"> involved in improving health, well and social care.  We want to find out more about your experiences and evidence of the contribution the Voluntary Community and Social Enterprise sector can make.  </w:t>
      </w:r>
    </w:p>
    <w:p w:rsidR="008A29C6" w:rsidRDefault="008A29C6" w:rsidP="008A29C6">
      <w:pPr>
        <w:pStyle w:val="NormalWeb"/>
        <w:spacing w:before="0" w:beforeAutospacing="0" w:after="0" w:afterAutospacing="0"/>
      </w:pPr>
      <w:r>
        <w:rPr>
          <w:sz w:val="19"/>
          <w:szCs w:val="19"/>
        </w:rPr>
        <w:t> </w:t>
      </w:r>
    </w:p>
    <w:p w:rsidR="008A29C6" w:rsidRDefault="008A29C6" w:rsidP="008A29C6">
      <w:pPr>
        <w:pStyle w:val="NormalWeb"/>
        <w:spacing w:before="0" w:beforeAutospacing="0" w:after="0" w:afterAutospacing="0"/>
        <w:ind w:left="567"/>
      </w:pPr>
      <w:r>
        <w:rPr>
          <w:rFonts w:ascii="Calibri" w:hAnsi="Calibri"/>
          <w:b/>
          <w:bCs/>
        </w:rPr>
        <w:t>The consultation is open until 25 November 2015</w:t>
      </w:r>
      <w:r>
        <w:rPr>
          <w:rFonts w:ascii="Calibri" w:hAnsi="Calibri"/>
        </w:rPr>
        <w:t xml:space="preserve"> - </w:t>
      </w:r>
      <w:hyperlink r:id="rId32" w:tgtFrame="_blank" w:history="1">
        <w:r>
          <w:rPr>
            <w:rStyle w:val="Hyperlink"/>
            <w:rFonts w:ascii="Calibri" w:hAnsi="Calibri"/>
          </w:rPr>
          <w:t>http://vcsereview.org.uk/have-your-say/</w:t>
        </w:r>
      </w:hyperlink>
      <w:r>
        <w:rPr>
          <w:rFonts w:ascii="Calibri" w:hAnsi="Calibri"/>
        </w:rPr>
        <w:t xml:space="preserve"> </w:t>
      </w:r>
    </w:p>
    <w:p w:rsidR="008A29C6" w:rsidRDefault="008A29C6" w:rsidP="008A29C6">
      <w:pPr>
        <w:pStyle w:val="NormalWeb"/>
        <w:spacing w:before="0" w:beforeAutospacing="0" w:after="0" w:afterAutospacing="0"/>
        <w:ind w:left="567"/>
      </w:pPr>
      <w:r>
        <w:rPr>
          <w:sz w:val="19"/>
          <w:szCs w:val="19"/>
        </w:rPr>
        <w:t> </w:t>
      </w:r>
    </w:p>
    <w:p w:rsidR="008A29C6" w:rsidRDefault="008A29C6" w:rsidP="008A29C6">
      <w:pPr>
        <w:pStyle w:val="NormalWeb"/>
        <w:spacing w:before="0" w:beforeAutospacing="0" w:after="0" w:afterAutospacing="0"/>
        <w:ind w:left="567"/>
      </w:pPr>
      <w:r>
        <w:rPr>
          <w:sz w:val="19"/>
          <w:szCs w:val="19"/>
        </w:rPr>
        <w:t> </w:t>
      </w:r>
    </w:p>
    <w:tbl>
      <w:tblPr>
        <w:tblW w:w="0" w:type="auto"/>
        <w:tblCellMar>
          <w:left w:w="0" w:type="dxa"/>
          <w:right w:w="0" w:type="dxa"/>
        </w:tblCellMar>
        <w:tblLook w:val="04A0" w:firstRow="1" w:lastRow="0" w:firstColumn="1" w:lastColumn="0" w:noHBand="0" w:noVBand="1"/>
      </w:tblPr>
      <w:tblGrid>
        <w:gridCol w:w="2400"/>
        <w:gridCol w:w="243"/>
        <w:gridCol w:w="4551"/>
      </w:tblGrid>
      <w:tr w:rsidR="008A29C6" w:rsidTr="008A29C6">
        <w:trPr>
          <w:trHeight w:val="915"/>
        </w:trPr>
        <w:tc>
          <w:tcPr>
            <w:tcW w:w="0" w:type="auto"/>
            <w:tcBorders>
              <w:top w:val="single" w:sz="8" w:space="0" w:color="000000"/>
              <w:left w:val="single" w:sz="8" w:space="0" w:color="000000"/>
              <w:bottom w:val="single" w:sz="8" w:space="0" w:color="000000"/>
              <w:right w:val="single" w:sz="8" w:space="0" w:color="000000"/>
            </w:tcBorders>
            <w:tcMar>
              <w:top w:w="0" w:type="dxa"/>
              <w:left w:w="105" w:type="dxa"/>
              <w:bottom w:w="0" w:type="dxa"/>
              <w:right w:w="105" w:type="dxa"/>
            </w:tcMar>
            <w:hideMark/>
          </w:tcPr>
          <w:p w:rsidR="008A29C6" w:rsidRDefault="008A29C6">
            <w:pPr>
              <w:pStyle w:val="NormalWeb"/>
              <w:spacing w:before="0" w:beforeAutospacing="0" w:after="0" w:afterAutospacing="0"/>
            </w:pPr>
            <w:r>
              <w:rPr>
                <w:rFonts w:ascii="Arial" w:hAnsi="Arial" w:cs="Arial"/>
                <w:noProof/>
                <w:sz w:val="23"/>
                <w:szCs w:val="23"/>
              </w:rPr>
              <w:drawing>
                <wp:inline distT="0" distB="0" distL="0" distR="0">
                  <wp:extent cx="1382395" cy="520700"/>
                  <wp:effectExtent l="0" t="0" r="8255" b="0"/>
                  <wp:docPr id="2" name="Picture 2" descr="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82395" cy="520700"/>
                          </a:xfrm>
                          <a:prstGeom prst="rect">
                            <a:avLst/>
                          </a:prstGeom>
                          <a:noFill/>
                          <a:ln>
                            <a:noFill/>
                          </a:ln>
                        </pic:spPr>
                      </pic:pic>
                    </a:graphicData>
                  </a:graphic>
                </wp:inline>
              </w:drawing>
            </w:r>
          </w:p>
        </w:tc>
        <w:tc>
          <w:tcPr>
            <w:tcW w:w="0" w:type="auto"/>
            <w:tcBorders>
              <w:top w:val="single" w:sz="8" w:space="0" w:color="000000"/>
              <w:left w:val="nil"/>
              <w:bottom w:val="single" w:sz="8" w:space="0" w:color="000000"/>
              <w:right w:val="single" w:sz="8" w:space="0" w:color="000000"/>
            </w:tcBorders>
            <w:tcMar>
              <w:top w:w="0" w:type="dxa"/>
              <w:left w:w="105" w:type="dxa"/>
              <w:bottom w:w="0" w:type="dxa"/>
              <w:right w:w="105" w:type="dxa"/>
            </w:tcMar>
            <w:hideMark/>
          </w:tcPr>
          <w:p w:rsidR="008A29C6" w:rsidRDefault="008A29C6">
            <w:pPr>
              <w:pStyle w:val="NormalWeb"/>
              <w:spacing w:before="0" w:beforeAutospacing="0" w:after="0" w:afterAutospacing="0"/>
            </w:pPr>
            <w:r>
              <w:rPr>
                <w:rFonts w:ascii="Arial" w:hAnsi="Arial" w:cs="Arial"/>
                <w:noProof/>
                <w:sz w:val="23"/>
                <w:szCs w:val="23"/>
              </w:rPr>
              <w:drawing>
                <wp:inline distT="0" distB="0" distL="0" distR="0">
                  <wp:extent cx="20955" cy="499745"/>
                  <wp:effectExtent l="0" t="0" r="0" b="0"/>
                  <wp:docPr id="1" name="Picture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955" cy="499745"/>
                          </a:xfrm>
                          <a:prstGeom prst="rect">
                            <a:avLst/>
                          </a:prstGeom>
                          <a:noFill/>
                          <a:ln>
                            <a:noFill/>
                          </a:ln>
                        </pic:spPr>
                      </pic:pic>
                    </a:graphicData>
                  </a:graphic>
                </wp:inline>
              </w:drawing>
            </w:r>
          </w:p>
        </w:tc>
        <w:tc>
          <w:tcPr>
            <w:tcW w:w="0" w:type="auto"/>
            <w:tcBorders>
              <w:top w:val="single" w:sz="8" w:space="0" w:color="000000"/>
              <w:left w:val="nil"/>
              <w:bottom w:val="single" w:sz="8" w:space="0" w:color="000000"/>
              <w:right w:val="single" w:sz="8" w:space="0" w:color="000000"/>
            </w:tcBorders>
            <w:tcMar>
              <w:top w:w="0" w:type="dxa"/>
              <w:left w:w="105" w:type="dxa"/>
              <w:bottom w:w="0" w:type="dxa"/>
              <w:right w:w="105" w:type="dxa"/>
            </w:tcMar>
            <w:hideMark/>
          </w:tcPr>
          <w:p w:rsidR="008A29C6" w:rsidRDefault="008A29C6">
            <w:pPr>
              <w:pStyle w:val="NormalWeb"/>
              <w:spacing w:before="0" w:beforeAutospacing="0" w:after="0" w:afterAutospacing="0"/>
            </w:pPr>
            <w:r>
              <w:rPr>
                <w:rFonts w:ascii="Arial" w:hAnsi="Arial" w:cs="Arial"/>
                <w:sz w:val="17"/>
                <w:szCs w:val="17"/>
              </w:rPr>
              <w:t>Paul Schofield</w:t>
            </w:r>
          </w:p>
          <w:p w:rsidR="008A29C6" w:rsidRDefault="008A29C6">
            <w:pPr>
              <w:pStyle w:val="NormalWeb"/>
              <w:spacing w:before="0" w:beforeAutospacing="0" w:after="0" w:afterAutospacing="0"/>
            </w:pPr>
            <w:r>
              <w:rPr>
                <w:rFonts w:ascii="Arial" w:hAnsi="Arial" w:cs="Arial"/>
                <w:sz w:val="17"/>
                <w:szCs w:val="17"/>
              </w:rPr>
              <w:t>Senior Policy Adviser | Cabinet Office.</w:t>
            </w:r>
          </w:p>
          <w:p w:rsidR="008A29C6" w:rsidRDefault="008A29C6">
            <w:pPr>
              <w:pStyle w:val="NormalWeb"/>
              <w:spacing w:before="0" w:beforeAutospacing="0" w:after="0" w:afterAutospacing="0"/>
            </w:pPr>
            <w:r>
              <w:rPr>
                <w:rFonts w:ascii="Arial" w:hAnsi="Arial" w:cs="Arial"/>
                <w:sz w:val="17"/>
                <w:szCs w:val="17"/>
              </w:rPr>
              <w:t xml:space="preserve">E: </w:t>
            </w:r>
            <w:hyperlink r:id="rId35" w:tgtFrame="_blank" w:history="1">
              <w:r>
                <w:rPr>
                  <w:rStyle w:val="Hyperlink"/>
                  <w:rFonts w:ascii="Arial" w:hAnsi="Arial" w:cs="Arial"/>
                  <w:color w:val="1155CC"/>
                  <w:sz w:val="17"/>
                  <w:szCs w:val="17"/>
                </w:rPr>
                <w:t>paul.schofield@cabinetoffice.gov.uk</w:t>
              </w:r>
            </w:hyperlink>
            <w:r>
              <w:rPr>
                <w:rFonts w:ascii="Arial" w:hAnsi="Arial" w:cs="Arial"/>
                <w:sz w:val="17"/>
                <w:szCs w:val="17"/>
              </w:rPr>
              <w:t xml:space="preserve">  M: 07825 257069</w:t>
            </w:r>
          </w:p>
          <w:p w:rsidR="008A29C6" w:rsidRDefault="008A29C6">
            <w:pPr>
              <w:pStyle w:val="NormalWeb"/>
              <w:spacing w:before="0" w:beforeAutospacing="0" w:after="0" w:afterAutospacing="0"/>
            </w:pPr>
            <w:r>
              <w:rPr>
                <w:rFonts w:ascii="Arial" w:hAnsi="Arial" w:cs="Arial"/>
                <w:color w:val="005ABB"/>
                <w:sz w:val="17"/>
                <w:szCs w:val="17"/>
              </w:rPr>
              <w:t>Follow us on Twitter @</w:t>
            </w:r>
            <w:proofErr w:type="spellStart"/>
            <w:r>
              <w:rPr>
                <w:rFonts w:ascii="Arial" w:hAnsi="Arial" w:cs="Arial"/>
                <w:color w:val="005ABB"/>
                <w:sz w:val="17"/>
                <w:szCs w:val="17"/>
              </w:rPr>
              <w:t>cabinetofficeuk</w:t>
            </w:r>
            <w:proofErr w:type="spellEnd"/>
          </w:p>
          <w:p w:rsidR="008A29C6" w:rsidRDefault="008A29C6">
            <w:pPr>
              <w:pStyle w:val="NormalWeb"/>
              <w:spacing w:before="0" w:beforeAutospacing="0" w:after="0" w:afterAutospacing="0"/>
            </w:pPr>
            <w:r>
              <w:rPr>
                <w:rFonts w:ascii="Arial" w:hAnsi="Arial" w:cs="Arial"/>
                <w:color w:val="005ABB"/>
                <w:sz w:val="17"/>
                <w:szCs w:val="17"/>
              </w:rPr>
              <w:t>Follow me on Twitter @</w:t>
            </w:r>
            <w:proofErr w:type="spellStart"/>
            <w:r>
              <w:rPr>
                <w:rFonts w:ascii="Arial" w:hAnsi="Arial" w:cs="Arial"/>
                <w:color w:val="005ABB"/>
                <w:sz w:val="17"/>
                <w:szCs w:val="17"/>
              </w:rPr>
              <w:t>litpauls</w:t>
            </w:r>
            <w:proofErr w:type="spellEnd"/>
          </w:p>
        </w:tc>
      </w:tr>
    </w:tbl>
    <w:p w:rsidR="008A29C6" w:rsidRDefault="008A29C6" w:rsidP="008A29C6">
      <w:r>
        <w:t> </w:t>
      </w:r>
    </w:p>
    <w:p w:rsidR="00176E7B" w:rsidRDefault="008A29C6">
      <w:bookmarkStart w:id="0" w:name="_GoBack"/>
      <w:bookmarkEnd w:id="0"/>
    </w:p>
    <w:sectPr w:rsidR="00176E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77B9"/>
    <w:multiLevelType w:val="multilevel"/>
    <w:tmpl w:val="B066A60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7C47404"/>
    <w:multiLevelType w:val="multilevel"/>
    <w:tmpl w:val="29888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AD471DC"/>
    <w:multiLevelType w:val="multilevel"/>
    <w:tmpl w:val="A92ED5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0FA1F9A"/>
    <w:multiLevelType w:val="multilevel"/>
    <w:tmpl w:val="0D2A484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775380E"/>
    <w:multiLevelType w:val="multilevel"/>
    <w:tmpl w:val="60EEF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8111E31"/>
    <w:multiLevelType w:val="multilevel"/>
    <w:tmpl w:val="D1205D4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F4E4A02"/>
    <w:multiLevelType w:val="multilevel"/>
    <w:tmpl w:val="DF543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D7D7A1C"/>
    <w:multiLevelType w:val="multilevel"/>
    <w:tmpl w:val="929601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EA01BF2"/>
    <w:multiLevelType w:val="multilevel"/>
    <w:tmpl w:val="B2E8E5F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0B14D92"/>
    <w:multiLevelType w:val="multilevel"/>
    <w:tmpl w:val="3FA06C7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3A35424"/>
    <w:multiLevelType w:val="multilevel"/>
    <w:tmpl w:val="555AF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8362502"/>
    <w:multiLevelType w:val="multilevel"/>
    <w:tmpl w:val="EA64B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8F31057"/>
    <w:multiLevelType w:val="multilevel"/>
    <w:tmpl w:val="0C50B5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92C79D7"/>
    <w:multiLevelType w:val="multilevel"/>
    <w:tmpl w:val="09F0BE1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AB85513"/>
    <w:multiLevelType w:val="multilevel"/>
    <w:tmpl w:val="02AA975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00B35B0"/>
    <w:multiLevelType w:val="multilevel"/>
    <w:tmpl w:val="C7DAA91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55E573C"/>
    <w:multiLevelType w:val="multilevel"/>
    <w:tmpl w:val="AB5203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lvlOverride w:ilvl="2"/>
    <w:lvlOverride w:ilvl="3"/>
    <w:lvlOverride w:ilvl="4"/>
    <w:lvlOverride w:ilvl="5"/>
    <w:lvlOverride w:ilvl="6"/>
    <w:lvlOverride w:ilvl="7"/>
    <w:lvlOverride w:ilvl="8"/>
  </w:num>
  <w:num w:numId="2">
    <w:abstractNumId w:val="10"/>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11"/>
    <w:lvlOverride w:ilvl="0"/>
    <w:lvlOverride w:ilvl="1"/>
    <w:lvlOverride w:ilvl="2"/>
    <w:lvlOverride w:ilvl="3"/>
    <w:lvlOverride w:ilvl="4"/>
    <w:lvlOverride w:ilvl="5"/>
    <w:lvlOverride w:ilvl="6"/>
    <w:lvlOverride w:ilvl="7"/>
    <w:lvlOverride w:ilvl="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lvlOverride w:ilvl="2"/>
    <w:lvlOverride w:ilvl="3"/>
    <w:lvlOverride w:ilvl="4"/>
    <w:lvlOverride w:ilvl="5"/>
    <w:lvlOverride w:ilvl="6"/>
    <w:lvlOverride w:ilvl="7"/>
    <w:lvlOverride w:ilvl="8"/>
  </w:num>
  <w:num w:numId="7">
    <w:abstractNumId w:val="12"/>
    <w:lvlOverride w:ilvl="0">
      <w:lvl w:ilvl="0">
        <w:start w:val="2"/>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 w:ilvl="0">
        <w:start w:val="3"/>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 w:ilvl="0">
        <w:start w:val="4"/>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 w:ilvl="0">
        <w:start w:val="5"/>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 w:ilvl="0">
        <w:start w:val="6"/>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 w:ilvl="0">
        <w:start w:val="7"/>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start w:val="8"/>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 w:ilvl="0">
        <w:start w:val="9"/>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 w:ilvl="0">
        <w:start w:val="10"/>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 w:ilvl="0">
        <w:start w:val="11"/>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 w:ilvl="0">
        <w:start w:val="12"/>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9C6"/>
    <w:rsid w:val="008A29C6"/>
    <w:rsid w:val="00E01AC2"/>
    <w:rsid w:val="00F82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9C6"/>
    <w:pPr>
      <w:spacing w:after="0" w:line="240" w:lineRule="auto"/>
    </w:pPr>
    <w:rPr>
      <w:rFonts w:ascii="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29C6"/>
    <w:rPr>
      <w:color w:val="0000FF"/>
      <w:u w:val="single"/>
    </w:rPr>
  </w:style>
  <w:style w:type="paragraph" w:styleId="NormalWeb">
    <w:name w:val="Normal (Web)"/>
    <w:basedOn w:val="Normal"/>
    <w:uiPriority w:val="99"/>
    <w:unhideWhenUsed/>
    <w:rsid w:val="008A29C6"/>
    <w:pPr>
      <w:spacing w:before="100" w:beforeAutospacing="1" w:after="100" w:afterAutospacing="1"/>
    </w:pPr>
  </w:style>
  <w:style w:type="paragraph" w:styleId="BalloonText">
    <w:name w:val="Balloon Text"/>
    <w:basedOn w:val="Normal"/>
    <w:link w:val="BalloonTextChar"/>
    <w:uiPriority w:val="99"/>
    <w:semiHidden/>
    <w:unhideWhenUsed/>
    <w:rsid w:val="008A29C6"/>
    <w:rPr>
      <w:rFonts w:ascii="Tahoma" w:hAnsi="Tahoma" w:cs="Tahoma"/>
      <w:sz w:val="16"/>
      <w:szCs w:val="16"/>
    </w:rPr>
  </w:style>
  <w:style w:type="character" w:customStyle="1" w:styleId="BalloonTextChar">
    <w:name w:val="Balloon Text Char"/>
    <w:basedOn w:val="DefaultParagraphFont"/>
    <w:link w:val="BalloonText"/>
    <w:uiPriority w:val="99"/>
    <w:semiHidden/>
    <w:rsid w:val="008A29C6"/>
    <w:rPr>
      <w:rFonts w:ascii="Tahoma" w:hAnsi="Tahoma" w:cs="Tahoma"/>
      <w:color w:val="000000"/>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9C6"/>
    <w:pPr>
      <w:spacing w:after="0" w:line="240" w:lineRule="auto"/>
    </w:pPr>
    <w:rPr>
      <w:rFonts w:ascii="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29C6"/>
    <w:rPr>
      <w:color w:val="0000FF"/>
      <w:u w:val="single"/>
    </w:rPr>
  </w:style>
  <w:style w:type="paragraph" w:styleId="NormalWeb">
    <w:name w:val="Normal (Web)"/>
    <w:basedOn w:val="Normal"/>
    <w:uiPriority w:val="99"/>
    <w:unhideWhenUsed/>
    <w:rsid w:val="008A29C6"/>
    <w:pPr>
      <w:spacing w:before="100" w:beforeAutospacing="1" w:after="100" w:afterAutospacing="1"/>
    </w:pPr>
  </w:style>
  <w:style w:type="paragraph" w:styleId="BalloonText">
    <w:name w:val="Balloon Text"/>
    <w:basedOn w:val="Normal"/>
    <w:link w:val="BalloonTextChar"/>
    <w:uiPriority w:val="99"/>
    <w:semiHidden/>
    <w:unhideWhenUsed/>
    <w:rsid w:val="008A29C6"/>
    <w:rPr>
      <w:rFonts w:ascii="Tahoma" w:hAnsi="Tahoma" w:cs="Tahoma"/>
      <w:sz w:val="16"/>
      <w:szCs w:val="16"/>
    </w:rPr>
  </w:style>
  <w:style w:type="character" w:customStyle="1" w:styleId="BalloonTextChar">
    <w:name w:val="Balloon Text Char"/>
    <w:basedOn w:val="DefaultParagraphFont"/>
    <w:link w:val="BalloonText"/>
    <w:uiPriority w:val="99"/>
    <w:semiHidden/>
    <w:rsid w:val="008A29C6"/>
    <w:rPr>
      <w:rFonts w:ascii="Tahoma" w:hAnsi="Tahoma" w:cs="Tahoma"/>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30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minister-for-civil-society-announces-support-for-the-centre-for-youth-impact" TargetMode="External"/><Relationship Id="rId13" Type="http://schemas.openxmlformats.org/officeDocument/2006/relationships/hyperlink" Target="https://www.ncvo.org.uk/images/documents/policy_and_research/giving_and_philanthropy/fundraising-review-report-2015.pdf" TargetMode="External"/><Relationship Id="rId18" Type="http://schemas.openxmlformats.org/officeDocument/2006/relationships/hyperlink" Target="http://socialenterprise.org.uk/public/uploads/editor/SEUK_StateofSocialEnterprise_FINAL_WEB.pdf" TargetMode="External"/><Relationship Id="rId26" Type="http://schemas.openxmlformats.org/officeDocument/2006/relationships/hyperlink" Target="https://www.gov.uk/government/collections/english-indices-of-deprivation" TargetMode="External"/><Relationship Id="rId3" Type="http://schemas.microsoft.com/office/2007/relationships/stylesWithEffects" Target="stylesWithEffects.xml"/><Relationship Id="rId21" Type="http://schemas.openxmlformats.org/officeDocument/2006/relationships/hyperlink" Target="http://www.sibgroup.org.uk/firststeps/" TargetMode="External"/><Relationship Id="rId34" Type="http://schemas.openxmlformats.org/officeDocument/2006/relationships/image" Target="media/image2.png"/><Relationship Id="rId7" Type="http://schemas.openxmlformats.org/officeDocument/2006/relationships/hyperlink" Target="http://us3.campaign-archive2.com/home/?u=b3d1cbda4e86a4984c17f617d&amp;id=e5f1e07106" TargetMode="External"/><Relationship Id="rId12" Type="http://schemas.openxmlformats.org/officeDocument/2006/relationships/hyperlink" Target="https://localgiving.com/gyt/about" TargetMode="External"/><Relationship Id="rId17" Type="http://schemas.openxmlformats.org/officeDocument/2006/relationships/hyperlink" Target="https://www.gov.uk/government/speeches/state-of-social-enterprise-report-launch" TargetMode="External"/><Relationship Id="rId25" Type="http://schemas.openxmlformats.org/officeDocument/2006/relationships/hyperlink" Target="http://dclgapps.communities.gov.uk/imd/idmap.html" TargetMode="External"/><Relationship Id="rId33"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gov.uk/government/news/small-charities-fundraising-training-programme-launched" TargetMode="External"/><Relationship Id="rId20" Type="http://schemas.openxmlformats.org/officeDocument/2006/relationships/hyperlink" Target="http://access-socialinvestment.org.uk/blog/" TargetMode="External"/><Relationship Id="rId29" Type="http://schemas.openxmlformats.org/officeDocument/2006/relationships/hyperlink" Target="https://www.gov.uk/government/consultations/reforming-the-powers-of-police-staff-and-volunteers" TargetMode="External"/><Relationship Id="rId1" Type="http://schemas.openxmlformats.org/officeDocument/2006/relationships/numbering" Target="numbering.xml"/><Relationship Id="rId6" Type="http://schemas.openxmlformats.org/officeDocument/2006/relationships/hyperlink" Target="http://eepurl.com/L7Lsn" TargetMode="External"/><Relationship Id="rId11" Type="http://schemas.openxmlformats.org/officeDocument/2006/relationships/hyperlink" Target="https://localgiving.com/gyt/about" TargetMode="External"/><Relationship Id="rId24" Type="http://schemas.openxmlformats.org/officeDocument/2006/relationships/hyperlink" Target="https://www.gov.uk/government/publications/english-indices-of-deprivation-2015-research-report" TargetMode="External"/><Relationship Id="rId32" Type="http://schemas.openxmlformats.org/officeDocument/2006/relationships/hyperlink" Target="http://vcsereview.org.uk/have-your-say/"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news/government-crackdown-on-unethical-charity-fundraising" TargetMode="External"/><Relationship Id="rId23" Type="http://schemas.openxmlformats.org/officeDocument/2006/relationships/hyperlink" Target="https://www.gov.uk/government/statistics/english-indices-of-deprivation-2015" TargetMode="External"/><Relationship Id="rId28" Type="http://schemas.openxmlformats.org/officeDocument/2006/relationships/hyperlink" Target="https://www.gov.uk/guidance/england-2014-to-2020-european-structural-and-investment-funds" TargetMode="External"/><Relationship Id="rId36" Type="http://schemas.openxmlformats.org/officeDocument/2006/relationships/fontTable" Target="fontTable.xml"/><Relationship Id="rId10" Type="http://schemas.openxmlformats.org/officeDocument/2006/relationships/hyperlink" Target="https://www.gov.uk/government/news/cabinet-office-match-funds-localgivings-grow-your-tenner-campaign" TargetMode="External"/><Relationship Id="rId19" Type="http://schemas.openxmlformats.org/officeDocument/2006/relationships/hyperlink" Target="http://access-socialinvestment.org.uk/growth-fund/what-is-the-growth-fund/" TargetMode="External"/><Relationship Id="rId31" Type="http://schemas.openxmlformats.org/officeDocument/2006/relationships/hyperlink" Target="https://voluntarycommunitysocialenterprisereview.files.wordpress.com/2015/05/vcse-review-interim-report.pdf" TargetMode="External"/><Relationship Id="rId4" Type="http://schemas.openxmlformats.org/officeDocument/2006/relationships/settings" Target="settings.xml"/><Relationship Id="rId9" Type="http://schemas.openxmlformats.org/officeDocument/2006/relationships/hyperlink" Target="http://www.youth-impact.uk/" TargetMode="External"/><Relationship Id="rId14" Type="http://schemas.openxmlformats.org/officeDocument/2006/relationships/hyperlink" Target="https://www.gov.uk/government/news/fundraising-self-regulation-review-published-ministerial-statement" TargetMode="External"/><Relationship Id="rId22" Type="http://schemas.openxmlformats.org/officeDocument/2006/relationships/hyperlink" Target="https://www.gov.uk/government/news/syria-refugees-what-you-can-do-to-help--2" TargetMode="External"/><Relationship Id="rId27" Type="http://schemas.openxmlformats.org/officeDocument/2006/relationships/hyperlink" Target="http://www.ons.gov.uk/ons/rel/wellbeing/measuring-national-well-being/personal-well-being-in-the-uk--2014-15/index.html" TargetMode="External"/><Relationship Id="rId30" Type="http://schemas.openxmlformats.org/officeDocument/2006/relationships/hyperlink" Target="http://vcsereview.org.uk/about/" TargetMode="External"/><Relationship Id="rId35" Type="http://schemas.openxmlformats.org/officeDocument/2006/relationships/hyperlink" Target="mailto:paul.schofield@cabinet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c:creator>
  <cp:lastModifiedBy>Vicky</cp:lastModifiedBy>
  <cp:revision>1</cp:revision>
  <dcterms:created xsi:type="dcterms:W3CDTF">2015-11-11T09:05:00Z</dcterms:created>
  <dcterms:modified xsi:type="dcterms:W3CDTF">2015-11-11T09:06:00Z</dcterms:modified>
</cp:coreProperties>
</file>